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40AF" w:rsidRDefault="007369D6">
      <w:pPr>
        <w:shd w:val="clear" w:color="auto" w:fill="FFFFFF"/>
        <w:ind w:left="5954" w:right="140"/>
        <w:rPr>
          <w:rFonts w:ascii="Liberation Serif" w:hAnsi="Liberation Serif" w:cs="Liberation Serif"/>
          <w:sz w:val="24"/>
          <w:szCs w:val="26"/>
        </w:rPr>
      </w:pPr>
      <w:r>
        <w:rPr>
          <w:rFonts w:ascii="Liberation Serif" w:eastAsia="Liberation Serif" w:hAnsi="Liberation Serif" w:cs="Liberation Serif"/>
          <w:sz w:val="24"/>
          <w:szCs w:val="26"/>
        </w:rPr>
        <w:t>Приложение</w:t>
      </w:r>
    </w:p>
    <w:p w:rsidR="00BF40AF" w:rsidRDefault="00BF40AF">
      <w:pPr>
        <w:shd w:val="clear" w:color="auto" w:fill="FFFFFF"/>
        <w:ind w:left="5954" w:right="140"/>
        <w:rPr>
          <w:rFonts w:ascii="Liberation Serif" w:hAnsi="Liberation Serif" w:cs="Liberation Serif"/>
          <w:sz w:val="24"/>
          <w:szCs w:val="26"/>
        </w:rPr>
      </w:pPr>
    </w:p>
    <w:p w:rsidR="00BF40AF" w:rsidRDefault="007369D6">
      <w:pPr>
        <w:shd w:val="clear" w:color="auto" w:fill="FFFFFF"/>
        <w:ind w:left="5954" w:right="140"/>
        <w:rPr>
          <w:rFonts w:ascii="Liberation Serif" w:hAnsi="Liberation Serif" w:cs="Liberation Serif"/>
          <w:sz w:val="24"/>
          <w:szCs w:val="26"/>
        </w:rPr>
      </w:pPr>
      <w:r>
        <w:rPr>
          <w:rFonts w:ascii="Liberation Serif" w:eastAsia="Liberation Serif" w:hAnsi="Liberation Serif" w:cs="Liberation Serif"/>
          <w:sz w:val="24"/>
          <w:szCs w:val="26"/>
        </w:rPr>
        <w:t>УТВЕРЖДЕН</w:t>
      </w:r>
    </w:p>
    <w:p w:rsidR="00BF40AF" w:rsidRDefault="00BF40AF">
      <w:pPr>
        <w:ind w:left="5954" w:right="140"/>
        <w:jc w:val="both"/>
        <w:rPr>
          <w:rFonts w:ascii="Liberation Serif" w:hAnsi="Liberation Serif" w:cs="Liberation Serif"/>
          <w:sz w:val="28"/>
          <w:szCs w:val="28"/>
        </w:rPr>
      </w:pPr>
    </w:p>
    <w:p w:rsidR="00BF40AF" w:rsidRDefault="007369D6">
      <w:pPr>
        <w:shd w:val="clear" w:color="auto" w:fill="FFFFFF"/>
        <w:ind w:left="5954" w:right="140"/>
        <w:rPr>
          <w:rFonts w:ascii="Liberation Serif" w:hAnsi="Liberation Serif" w:cs="Liberation Serif"/>
          <w:sz w:val="24"/>
          <w:szCs w:val="26"/>
        </w:rPr>
      </w:pPr>
      <w:r>
        <w:rPr>
          <w:rFonts w:ascii="Liberation Serif" w:eastAsia="Liberation Serif" w:hAnsi="Liberation Serif" w:cs="Liberation Serif"/>
          <w:sz w:val="24"/>
          <w:szCs w:val="26"/>
        </w:rPr>
        <w:t xml:space="preserve">решением Думы </w:t>
      </w:r>
    </w:p>
    <w:p w:rsidR="00BF40AF" w:rsidRDefault="007369D6">
      <w:pPr>
        <w:shd w:val="clear" w:color="auto" w:fill="FFFFFF"/>
        <w:ind w:left="5954" w:right="-1"/>
        <w:rPr>
          <w:rFonts w:ascii="Liberation Serif" w:hAnsi="Liberation Serif" w:cs="Liberation Serif"/>
          <w:sz w:val="24"/>
          <w:szCs w:val="26"/>
        </w:rPr>
      </w:pPr>
      <w:r>
        <w:rPr>
          <w:rFonts w:ascii="Liberation Serif" w:eastAsia="Liberation Serif" w:hAnsi="Liberation Serif" w:cs="Liberation Serif"/>
          <w:sz w:val="24"/>
          <w:szCs w:val="26"/>
        </w:rPr>
        <w:t>Артемовского городского округа</w:t>
      </w:r>
    </w:p>
    <w:p w:rsidR="00BF40AF" w:rsidRDefault="007369D6">
      <w:pPr>
        <w:shd w:val="clear" w:color="auto" w:fill="FFFFFF"/>
        <w:ind w:left="5954" w:right="140"/>
        <w:rPr>
          <w:rFonts w:ascii="Liberation Serif" w:eastAsia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6"/>
        </w:rPr>
        <w:t xml:space="preserve">от                             №    </w:t>
      </w:r>
    </w:p>
    <w:p w:rsidR="00BF40AF" w:rsidRDefault="00BF40AF">
      <w:pPr>
        <w:shd w:val="clear" w:color="auto" w:fill="FFFFFF"/>
        <w:ind w:left="5954" w:right="140"/>
        <w:rPr>
          <w:rFonts w:ascii="Liberation Serif" w:eastAsia="Liberation Serif" w:hAnsi="Liberation Serif" w:cs="Liberation Serif"/>
          <w:sz w:val="24"/>
          <w:szCs w:val="24"/>
        </w:rPr>
      </w:pPr>
    </w:p>
    <w:p w:rsidR="00BF40AF" w:rsidRDefault="007369D6">
      <w:pPr>
        <w:pStyle w:val="ConsPlusTitle"/>
        <w:ind w:right="140"/>
        <w:jc w:val="center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ПОРЯДОК</w:t>
      </w:r>
    </w:p>
    <w:p w:rsidR="00BF40AF" w:rsidRDefault="007369D6">
      <w:pPr>
        <w:ind w:right="140"/>
        <w:jc w:val="center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eastAsia="Liberation Serif" w:hAnsi="Liberation Serif" w:cs="Liberation Serif"/>
          <w:b/>
          <w:sz w:val="24"/>
          <w:szCs w:val="24"/>
        </w:rPr>
        <w:t xml:space="preserve">организации и проведения общественных обсуждений, публичных слушаний по </w:t>
      </w:r>
      <w:r>
        <w:rPr>
          <w:rFonts w:ascii="Liberation Serif" w:eastAsia="Liberation Serif" w:hAnsi="Liberation Serif" w:cs="Liberation Serif"/>
          <w:b/>
          <w:sz w:val="24"/>
          <w:szCs w:val="24"/>
        </w:rPr>
        <w:br/>
      </w:r>
      <w:r>
        <w:rPr>
          <w:rFonts w:ascii="Liberation Serif" w:eastAsia="Liberation Serif" w:hAnsi="Liberation Serif" w:cs="Liberation Serif"/>
          <w:b/>
          <w:sz w:val="24"/>
          <w:szCs w:val="24"/>
        </w:rPr>
        <w:t xml:space="preserve">проектам правил благоустройства территории Артемовского городского округа, </w:t>
      </w:r>
      <w:r>
        <w:rPr>
          <w:rFonts w:ascii="Liberation Serif" w:eastAsia="Liberation Serif" w:hAnsi="Liberation Serif" w:cs="Liberation Serif"/>
          <w:b/>
          <w:sz w:val="24"/>
          <w:szCs w:val="24"/>
        </w:rPr>
        <w:br/>
        <w:t xml:space="preserve">проектам, предусматривающим внесение изменений в утвержденные правила </w:t>
      </w:r>
      <w:r>
        <w:rPr>
          <w:rFonts w:ascii="Liberation Serif" w:eastAsia="Liberation Serif" w:hAnsi="Liberation Serif" w:cs="Liberation Serif"/>
          <w:b/>
          <w:sz w:val="24"/>
          <w:szCs w:val="24"/>
        </w:rPr>
        <w:br/>
        <w:t>благоустройства территории Артемовского городского округа</w:t>
      </w:r>
    </w:p>
    <w:p w:rsidR="00BF40AF" w:rsidRDefault="00BF40AF">
      <w:pPr>
        <w:pStyle w:val="ConsPlusTitle"/>
        <w:ind w:right="140"/>
        <w:jc w:val="center"/>
        <w:rPr>
          <w:rFonts w:ascii="Liberation Serif" w:hAnsi="Liberation Serif" w:cs="Liberation Serif"/>
          <w:b w:val="0"/>
        </w:rPr>
      </w:pPr>
    </w:p>
    <w:p w:rsidR="00BF40AF" w:rsidRDefault="007369D6">
      <w:pPr>
        <w:pStyle w:val="ConsPlusNormal"/>
        <w:ind w:firstLine="709"/>
        <w:jc w:val="both"/>
        <w:rPr>
          <w:rFonts w:ascii="Liberation Serif" w:eastAsia="Liberation Serif" w:hAnsi="Liberation Serif" w:cs="Liberation Serif"/>
          <w:b/>
          <w:bCs/>
        </w:rPr>
      </w:pPr>
      <w:r>
        <w:rPr>
          <w:rFonts w:ascii="Liberation Serif" w:eastAsia="Liberation Serif" w:hAnsi="Liberation Serif" w:cs="Liberation Serif"/>
          <w:b/>
          <w:bCs/>
        </w:rPr>
        <w:t>1.Общие положения</w:t>
      </w:r>
    </w:p>
    <w:p w:rsidR="00BF40AF" w:rsidRDefault="007369D6">
      <w:pPr>
        <w:pStyle w:val="ConsPlusNormal"/>
        <w:tabs>
          <w:tab w:val="left" w:pos="1134"/>
        </w:tabs>
        <w:spacing w:line="360" w:lineRule="auto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szCs w:val="24"/>
        </w:rPr>
        <w:t>1.1. Настоящий Порядок организац</w:t>
      </w:r>
      <w:r>
        <w:rPr>
          <w:rFonts w:ascii="Liberation Serif" w:eastAsia="Liberation Serif" w:hAnsi="Liberation Serif" w:cs="Liberation Serif"/>
          <w:szCs w:val="24"/>
        </w:rPr>
        <w:t>ии и проведения общественных обсуждений, публичных слушаний по проектам правил благоустройства территории Артемовского городского округа, проектам, предусматривающим внесение изменений в утвержденные правила благоустройства территории Артемовского городско</w:t>
      </w:r>
      <w:r>
        <w:rPr>
          <w:rFonts w:ascii="Liberation Serif" w:eastAsia="Liberation Serif" w:hAnsi="Liberation Serif" w:cs="Liberation Serif"/>
          <w:szCs w:val="24"/>
        </w:rPr>
        <w:t>го округа (далее – Порядок), определяет процедуру организации и проведения публичных слушаний по проектам правил благоустройства территории Артемовского городского округа (далее – Правила) и общественных обсуждений по проектам, предусматривающим внесение и</w:t>
      </w:r>
      <w:r>
        <w:rPr>
          <w:rFonts w:ascii="Liberation Serif" w:eastAsia="Liberation Serif" w:hAnsi="Liberation Serif" w:cs="Liberation Serif"/>
          <w:szCs w:val="24"/>
        </w:rPr>
        <w:t>зменений в утвержденные Правила (далее – проекты решений).</w:t>
      </w:r>
    </w:p>
    <w:p w:rsidR="00BF40AF" w:rsidRDefault="007369D6">
      <w:pPr>
        <w:tabs>
          <w:tab w:val="left" w:pos="4820"/>
        </w:tabs>
        <w:spacing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1.2. Общественные обсуждения или публичные слушания являются одной из форм участия населения Артемовского городского округа в осуществлении местного самоуправления.</w:t>
      </w:r>
    </w:p>
    <w:p w:rsidR="00BF40AF" w:rsidRDefault="007369D6">
      <w:pPr>
        <w:tabs>
          <w:tab w:val="left" w:pos="4820"/>
        </w:tabs>
        <w:spacing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1.3. Общественные обсуждения или</w:t>
      </w:r>
      <w:r>
        <w:rPr>
          <w:rFonts w:ascii="Liberation Serif" w:eastAsia="Liberation Serif" w:hAnsi="Liberation Serif" w:cs="Liberation Serif"/>
          <w:sz w:val="24"/>
          <w:szCs w:val="24"/>
        </w:rPr>
        <w:t xml:space="preserve"> публичные слушания проводятся по инициативе населения Артемовского городского округа,</w:t>
      </w:r>
      <w:r>
        <w:rPr>
          <w:rFonts w:ascii="Liberation Serif" w:eastAsia="Liberation Serif" w:hAnsi="Liberation Serif" w:cs="Liberation Serif"/>
          <w:sz w:val="24"/>
          <w:szCs w:val="24"/>
          <w:highlight w:val="white"/>
        </w:rPr>
        <w:t xml:space="preserve"> Думы Артемовского городского о</w:t>
      </w:r>
      <w:r>
        <w:rPr>
          <w:rFonts w:ascii="Liberation Serif" w:eastAsia="Liberation Serif" w:hAnsi="Liberation Serif" w:cs="Liberation Serif"/>
          <w:sz w:val="24"/>
          <w:szCs w:val="24"/>
        </w:rPr>
        <w:t>круга или главы Артемовского городского округа.</w:t>
      </w:r>
    </w:p>
    <w:p w:rsidR="00BF40AF" w:rsidRDefault="007369D6">
      <w:pPr>
        <w:tabs>
          <w:tab w:val="left" w:pos="4820"/>
        </w:tabs>
        <w:spacing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1.4. О</w:t>
      </w:r>
      <w:r>
        <w:rPr>
          <w:rFonts w:ascii="Liberation Serif" w:eastAsia="Liberation Serif" w:hAnsi="Liberation Serif" w:cs="Liberation Serif"/>
          <w:sz w:val="24"/>
          <w:szCs w:val="24"/>
        </w:rPr>
        <w:t xml:space="preserve">бщественные обсуждения или публичные слушания, проводимые по инициативе населения Артемовского городского округа, Думы Артемовского городского округа и главы Артемовского городского округа, назначаются решением Думы Артемовского городского округа (далее – </w:t>
      </w:r>
      <w:r>
        <w:rPr>
          <w:rFonts w:ascii="Liberation Serif" w:eastAsia="Liberation Serif" w:hAnsi="Liberation Serif" w:cs="Liberation Serif"/>
          <w:sz w:val="24"/>
          <w:szCs w:val="24"/>
        </w:rPr>
        <w:t>решение).</w:t>
      </w:r>
    </w:p>
    <w:p w:rsidR="00BF40AF" w:rsidRDefault="007369D6">
      <w:pPr>
        <w:tabs>
          <w:tab w:val="left" w:pos="4820"/>
        </w:tabs>
        <w:spacing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1.5.</w:t>
      </w:r>
      <w:r>
        <w:rPr>
          <w:rFonts w:ascii="Liberation Serif" w:eastAsia="Liberation Serif" w:hAnsi="Liberation Serif" w:cs="Liberation Serif"/>
          <w:sz w:val="24"/>
          <w:szCs w:val="24"/>
        </w:rPr>
        <w:t xml:space="preserve"> Организатором общественных обсуждений или публичных слушаний по проектам решений является администрация Артемовского городского округа (далее – организатор).</w:t>
      </w:r>
    </w:p>
    <w:p w:rsidR="00BF40AF" w:rsidRDefault="007369D6">
      <w:pPr>
        <w:tabs>
          <w:tab w:val="left" w:pos="4820"/>
        </w:tabs>
        <w:spacing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1.6. Участниками общественных обс</w:t>
      </w:r>
      <w:r>
        <w:rPr>
          <w:rFonts w:ascii="Liberation Serif" w:eastAsia="Liberation Serif" w:hAnsi="Liberation Serif" w:cs="Liberation Serif"/>
          <w:sz w:val="24"/>
          <w:szCs w:val="24"/>
        </w:rPr>
        <w:t>уждений или публичных слушаний по проектам решений являются граждане, постоянно проживающие на территории Артемовского городского округа, в отношении которой подготовлены данные проекты, правообладатели находящихся в границах Артемовского городского округа</w:t>
      </w:r>
      <w:r>
        <w:rPr>
          <w:rFonts w:ascii="Liberation Serif" w:eastAsia="Liberation Serif" w:hAnsi="Liberation Serif" w:cs="Liberation Serif"/>
          <w:sz w:val="24"/>
          <w:szCs w:val="24"/>
        </w:rPr>
        <w:t xml:space="preserve"> земельных участков и (или) расположенных на них объектов капитального строительства, а также правообладатели помещений, </w:t>
      </w:r>
      <w:r>
        <w:rPr>
          <w:rFonts w:ascii="Liberation Serif" w:eastAsia="Liberation Serif" w:hAnsi="Liberation Serif" w:cs="Liberation Serif"/>
          <w:sz w:val="24"/>
          <w:szCs w:val="24"/>
        </w:rPr>
        <w:lastRenderedPageBreak/>
        <w:t>являющихся частью указанных объектов капитального строительства.</w:t>
      </w:r>
    </w:p>
    <w:p w:rsidR="00BF40AF" w:rsidRDefault="007369D6">
      <w:pPr>
        <w:tabs>
          <w:tab w:val="left" w:pos="4820"/>
        </w:tabs>
        <w:spacing w:line="360" w:lineRule="auto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1.7. Общественные обсуждения или публичные слушания по проектам решени</w:t>
      </w:r>
      <w:r>
        <w:rPr>
          <w:rFonts w:ascii="Liberation Serif" w:eastAsia="Liberation Serif" w:hAnsi="Liberation Serif" w:cs="Liberation Serif"/>
          <w:sz w:val="24"/>
          <w:szCs w:val="24"/>
        </w:rPr>
        <w:t>й проводятся в соответствии со статьей 5.1 Градостроительного кодекса Российской Федерации.</w:t>
      </w:r>
    </w:p>
    <w:p w:rsidR="00BF40AF" w:rsidRDefault="007369D6">
      <w:pPr>
        <w:tabs>
          <w:tab w:val="left" w:pos="4820"/>
        </w:tabs>
        <w:spacing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1.8. Финансирование мероприятий, связанных с организацией и проведением общественных обсуждений или публичных слушаний по проектам решений, осуществляется за счет с</w:t>
      </w:r>
      <w:r>
        <w:rPr>
          <w:rFonts w:ascii="Liberation Serif" w:eastAsia="Liberation Serif" w:hAnsi="Liberation Serif" w:cs="Liberation Serif"/>
          <w:sz w:val="24"/>
          <w:szCs w:val="24"/>
        </w:rPr>
        <w:t>редств бюджета Артемовского городского округа.</w:t>
      </w:r>
    </w:p>
    <w:p w:rsidR="00BF40AF" w:rsidRDefault="007369D6">
      <w:pPr>
        <w:tabs>
          <w:tab w:val="left" w:pos="4820"/>
        </w:tabs>
        <w:spacing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1.9. Результаты общественных обсуждений или публичных слушаний по проектам решений носят для органов местного самоуправления Артемовского городского округа и должностных лиц местного самоуправления Артемовског</w:t>
      </w:r>
      <w:r>
        <w:rPr>
          <w:rFonts w:ascii="Liberation Serif" w:eastAsia="Liberation Serif" w:hAnsi="Liberation Serif" w:cs="Liberation Serif"/>
          <w:sz w:val="24"/>
          <w:szCs w:val="24"/>
        </w:rPr>
        <w:t>о городского округа рекомендательный характер.</w:t>
      </w:r>
    </w:p>
    <w:p w:rsidR="00BF40AF" w:rsidRDefault="00BF40AF">
      <w:pPr>
        <w:tabs>
          <w:tab w:val="left" w:pos="4820"/>
        </w:tabs>
        <w:ind w:firstLine="709"/>
        <w:jc w:val="both"/>
        <w:rPr>
          <w:rFonts w:ascii="Liberation Serif" w:eastAsia="Liberation Serif" w:hAnsi="Liberation Serif" w:cs="Liberation Serif"/>
          <w:sz w:val="24"/>
          <w:szCs w:val="24"/>
        </w:rPr>
      </w:pPr>
    </w:p>
    <w:p w:rsidR="00BF40AF" w:rsidRDefault="007369D6">
      <w:pPr>
        <w:tabs>
          <w:tab w:val="left" w:pos="4820"/>
        </w:tabs>
        <w:ind w:firstLine="709"/>
        <w:jc w:val="both"/>
        <w:rPr>
          <w:rFonts w:ascii="Liberation Serif" w:eastAsia="Liberation Serif" w:hAnsi="Liberation Serif" w:cs="Liberation Serif"/>
          <w:b/>
          <w:bCs/>
          <w:sz w:val="24"/>
          <w:szCs w:val="24"/>
        </w:rPr>
      </w:pPr>
      <w:r>
        <w:rPr>
          <w:rFonts w:ascii="Liberation Serif" w:hAnsi="Liberation Serif" w:cs="Liberation Serif"/>
          <w:b/>
          <w:bCs/>
          <w:sz w:val="24"/>
          <w:szCs w:val="24"/>
        </w:rPr>
        <w:t xml:space="preserve">2. Порядок организации и проведения общественных обсуждений или </w:t>
      </w:r>
      <w:r>
        <w:rPr>
          <w:rFonts w:ascii="Liberation Serif" w:hAnsi="Liberation Serif" w:cs="Liberation Serif"/>
          <w:b/>
          <w:bCs/>
          <w:sz w:val="24"/>
          <w:szCs w:val="24"/>
        </w:rPr>
        <w:br/>
        <w:t>публичных слушаний по проектам</w:t>
      </w:r>
      <w:r>
        <w:rPr>
          <w:rFonts w:ascii="Liberation Serif" w:eastAsia="Liberation Serif" w:hAnsi="Liberation Serif" w:cs="Liberation Serif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b/>
          <w:bCs/>
          <w:sz w:val="24"/>
          <w:szCs w:val="24"/>
        </w:rPr>
        <w:t>решений</w:t>
      </w:r>
    </w:p>
    <w:p w:rsidR="00BF40AF" w:rsidRDefault="007369D6">
      <w:pPr>
        <w:tabs>
          <w:tab w:val="left" w:pos="4820"/>
        </w:tabs>
        <w:spacing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2.1. Решение Думы Артемовского городского округа о назначении общественных обсуждений или публичных слуш</w:t>
      </w:r>
      <w:r>
        <w:rPr>
          <w:rFonts w:ascii="Liberation Serif" w:eastAsia="Liberation Serif" w:hAnsi="Liberation Serif" w:cs="Liberation Serif"/>
          <w:sz w:val="24"/>
          <w:szCs w:val="24"/>
        </w:rPr>
        <w:t>аний, а также прилагаемый к нему проект решения готовит инициатор их проведения.</w:t>
      </w:r>
    </w:p>
    <w:p w:rsidR="00BF40AF" w:rsidRDefault="007369D6">
      <w:pPr>
        <w:tabs>
          <w:tab w:val="left" w:pos="4820"/>
        </w:tabs>
        <w:spacing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В случае если инициатором проведения общественных обсуждений или публичных слушаний является население, указанные в абзаце первом настоящего пункта проекты готовит Дума Артемо</w:t>
      </w:r>
      <w:r>
        <w:rPr>
          <w:rFonts w:ascii="Liberation Serif" w:eastAsia="Liberation Serif" w:hAnsi="Liberation Serif" w:cs="Liberation Serif"/>
          <w:sz w:val="24"/>
          <w:szCs w:val="24"/>
        </w:rPr>
        <w:t>вского городского округа.</w:t>
      </w:r>
    </w:p>
    <w:p w:rsidR="00BF40AF" w:rsidRDefault="007369D6">
      <w:pPr>
        <w:tabs>
          <w:tab w:val="left" w:pos="4820"/>
        </w:tabs>
        <w:spacing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2.2. В решении Думы Артемовского городского округа о назначении общественных обсуждений или публичных слушаний указываются:</w:t>
      </w:r>
    </w:p>
    <w:p w:rsidR="00BF40AF" w:rsidRDefault="007369D6">
      <w:pPr>
        <w:tabs>
          <w:tab w:val="left" w:pos="4820"/>
        </w:tabs>
        <w:spacing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форма участия населения Артемовского городского округа в осуществлении местного самоуправления (общественн</w:t>
      </w:r>
      <w:r>
        <w:rPr>
          <w:rFonts w:ascii="Liberation Serif" w:eastAsia="Liberation Serif" w:hAnsi="Liberation Serif" w:cs="Liberation Serif"/>
          <w:sz w:val="24"/>
          <w:szCs w:val="24"/>
        </w:rPr>
        <w:t>ые обсуждения или публичные слушания);</w:t>
      </w:r>
    </w:p>
    <w:p w:rsidR="00BF40AF" w:rsidRDefault="007369D6">
      <w:pPr>
        <w:tabs>
          <w:tab w:val="left" w:pos="4820"/>
        </w:tabs>
        <w:spacing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повестка дня проведения общественных обсуждений или публичных слушаний;</w:t>
      </w:r>
    </w:p>
    <w:p w:rsidR="00BF40AF" w:rsidRDefault="007369D6">
      <w:pPr>
        <w:tabs>
          <w:tab w:val="left" w:pos="4820"/>
        </w:tabs>
        <w:spacing w:line="360" w:lineRule="auto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место и время проведения общественных обсуждений или публичных слушаний;</w:t>
      </w:r>
    </w:p>
    <w:p w:rsidR="00BF40AF" w:rsidRDefault="007369D6">
      <w:pPr>
        <w:tabs>
          <w:tab w:val="left" w:pos="4820"/>
        </w:tabs>
        <w:spacing w:line="360" w:lineRule="auto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сведения об инициаторах общественных обсуждений или публичных слушаний;</w:t>
      </w:r>
    </w:p>
    <w:p w:rsidR="00BF40AF" w:rsidRDefault="007369D6">
      <w:pPr>
        <w:tabs>
          <w:tab w:val="left" w:pos="4820"/>
        </w:tabs>
        <w:spacing w:line="360" w:lineRule="auto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организатор проведения общественных обсуждений или публичных слушаний;</w:t>
      </w:r>
    </w:p>
    <w:p w:rsidR="00BF40AF" w:rsidRDefault="007369D6">
      <w:pPr>
        <w:tabs>
          <w:tab w:val="left" w:pos="4820"/>
        </w:tabs>
        <w:spacing w:line="360" w:lineRule="auto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порядок и сроки проведения общественных обсуждений или публичных слушаний;</w:t>
      </w:r>
    </w:p>
    <w:p w:rsidR="00BF40AF" w:rsidRDefault="007369D6">
      <w:pPr>
        <w:tabs>
          <w:tab w:val="left" w:pos="4820"/>
        </w:tabs>
        <w:spacing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период размещения проекта решения;</w:t>
      </w:r>
    </w:p>
    <w:p w:rsidR="00BF40AF" w:rsidRDefault="007369D6">
      <w:pPr>
        <w:tabs>
          <w:tab w:val="left" w:pos="4820"/>
        </w:tabs>
        <w:spacing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место экспозиции и сроки экспозиции;</w:t>
      </w:r>
    </w:p>
    <w:p w:rsidR="00BF40AF" w:rsidRDefault="007369D6">
      <w:pPr>
        <w:tabs>
          <w:tab w:val="left" w:pos="4820"/>
        </w:tabs>
        <w:spacing w:line="360" w:lineRule="auto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порядок, срок и форма внесения участни</w:t>
      </w:r>
      <w:r>
        <w:rPr>
          <w:rFonts w:ascii="Liberation Serif" w:eastAsia="Liberation Serif" w:hAnsi="Liberation Serif" w:cs="Liberation Serif"/>
          <w:sz w:val="24"/>
          <w:szCs w:val="24"/>
        </w:rPr>
        <w:t xml:space="preserve">ками общественных обсуждений или публичных слушаний предложений и </w:t>
      </w:r>
      <w:r w:rsidR="003E2EAF">
        <w:rPr>
          <w:rFonts w:ascii="Liberation Serif" w:eastAsia="Liberation Serif" w:hAnsi="Liberation Serif" w:cs="Liberation Serif"/>
          <w:sz w:val="24"/>
          <w:szCs w:val="24"/>
        </w:rPr>
        <w:t xml:space="preserve">(или) </w:t>
      </w:r>
      <w:r>
        <w:rPr>
          <w:rFonts w:ascii="Liberation Serif" w:eastAsia="Liberation Serif" w:hAnsi="Liberation Serif" w:cs="Liberation Serif"/>
          <w:sz w:val="24"/>
          <w:szCs w:val="24"/>
        </w:rPr>
        <w:t>замечаний, касающихся проекта решения;</w:t>
      </w:r>
    </w:p>
    <w:p w:rsidR="00BF40AF" w:rsidRDefault="007369D6">
      <w:pPr>
        <w:tabs>
          <w:tab w:val="left" w:pos="4820"/>
        </w:tabs>
        <w:spacing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 xml:space="preserve">сроки подачи предложений и </w:t>
      </w:r>
      <w:r w:rsidR="003E2EAF">
        <w:rPr>
          <w:rFonts w:ascii="Liberation Serif" w:eastAsia="Liberation Serif" w:hAnsi="Liberation Serif" w:cs="Liberation Serif"/>
          <w:sz w:val="24"/>
          <w:szCs w:val="24"/>
        </w:rPr>
        <w:t xml:space="preserve">(или) </w:t>
      </w:r>
      <w:r>
        <w:rPr>
          <w:rFonts w:ascii="Liberation Serif" w:eastAsia="Liberation Serif" w:hAnsi="Liberation Serif" w:cs="Liberation Serif"/>
          <w:sz w:val="24"/>
          <w:szCs w:val="24"/>
        </w:rPr>
        <w:t>замечаний участников общественных обсуждений или публичных слушаний по обсуждаемым вопросам.</w:t>
      </w:r>
    </w:p>
    <w:p w:rsidR="00BF40AF" w:rsidRDefault="007369D6">
      <w:pPr>
        <w:tabs>
          <w:tab w:val="left" w:pos="4820"/>
        </w:tabs>
        <w:spacing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Приложением к проекту решения о</w:t>
      </w:r>
      <w:r>
        <w:rPr>
          <w:rFonts w:ascii="Liberation Serif" w:eastAsia="Liberation Serif" w:hAnsi="Liberation Serif" w:cs="Liberation Serif"/>
          <w:sz w:val="24"/>
          <w:szCs w:val="24"/>
        </w:rPr>
        <w:t xml:space="preserve"> назначении общественных обсуждений или публичных слушаний являются:</w:t>
      </w:r>
    </w:p>
    <w:p w:rsidR="00BF40AF" w:rsidRDefault="007369D6">
      <w:pPr>
        <w:tabs>
          <w:tab w:val="left" w:pos="4820"/>
        </w:tabs>
        <w:spacing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lastRenderedPageBreak/>
        <w:t>проект решения, по которому назначаются общественные обсуждения или публичные слушания;</w:t>
      </w:r>
    </w:p>
    <w:p w:rsidR="00BF40AF" w:rsidRDefault="007369D6">
      <w:pPr>
        <w:tabs>
          <w:tab w:val="left" w:pos="4820"/>
        </w:tabs>
        <w:spacing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 xml:space="preserve">порядок учета предложений по проекту решения, по которому назначаются </w:t>
      </w:r>
      <w:r>
        <w:rPr>
          <w:rFonts w:ascii="Liberation Serif" w:eastAsia="Liberation Serif" w:hAnsi="Liberation Serif" w:cs="Liberation Serif"/>
          <w:sz w:val="24"/>
          <w:szCs w:val="24"/>
        </w:rPr>
        <w:t>общественные обсуждения или публичные слушания.</w:t>
      </w:r>
    </w:p>
    <w:p w:rsidR="00BF40AF" w:rsidRDefault="007369D6">
      <w:pPr>
        <w:tabs>
          <w:tab w:val="left" w:pos="4820"/>
        </w:tabs>
        <w:spacing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Организатор в течение 3 (трех) рабочих дней со дня принятия решения Думы Артемовского городского округа о назначении общественных обсуждений или публичных слушаний по проекту решения и не позднее чем за 7 (се</w:t>
      </w:r>
      <w:r>
        <w:rPr>
          <w:rFonts w:ascii="Liberation Serif" w:eastAsia="Liberation Serif" w:hAnsi="Liberation Serif" w:cs="Liberation Serif"/>
          <w:sz w:val="24"/>
          <w:szCs w:val="24"/>
        </w:rPr>
        <w:t>мь) дней до дня размещения проекта решения на официальном сайте Артемовского городского округа artemokrug.gosuslugi.ru (далее - официальный сайт) осуществляет опубликование оповещения о начале проведения общественных обсуждений или публичных слушаний.</w:t>
      </w:r>
    </w:p>
    <w:p w:rsidR="00BF40AF" w:rsidRDefault="007369D6">
      <w:pPr>
        <w:tabs>
          <w:tab w:val="left" w:pos="4820"/>
        </w:tabs>
        <w:spacing w:line="360" w:lineRule="auto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2.3.</w:t>
      </w:r>
      <w:r>
        <w:rPr>
          <w:rFonts w:ascii="Liberation Serif" w:eastAsia="Liberation Serif" w:hAnsi="Liberation Serif" w:cs="Liberation Serif"/>
          <w:sz w:val="24"/>
          <w:szCs w:val="24"/>
        </w:rPr>
        <w:t xml:space="preserve"> Участие в общественных обсуждениях или публичных слушаниях обеспечивается посредством:</w:t>
      </w:r>
    </w:p>
    <w:p w:rsidR="00BF40AF" w:rsidRDefault="007369D6">
      <w:pPr>
        <w:tabs>
          <w:tab w:val="left" w:pos="4820"/>
        </w:tabs>
        <w:spacing w:line="360" w:lineRule="auto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 xml:space="preserve">приема в письменной форме либо через официальный сайт или информационные системы (в случае проведения общественных обсуждений), в письменной или устной форме (в случае </w:t>
      </w:r>
      <w:r>
        <w:rPr>
          <w:rFonts w:ascii="Liberation Serif" w:eastAsia="Liberation Serif" w:hAnsi="Liberation Serif" w:cs="Liberation Serif"/>
          <w:sz w:val="24"/>
          <w:szCs w:val="24"/>
        </w:rPr>
        <w:t>проведения собрания (собраний) участников публичных слушаний) либо внесения записи в книге (журнале) учета посетителей экспозиции или экспозиций проекта, подлежащего рассмотрению на общественных обсуждениях или публичных слушаниях, предложений и (или) заме</w:t>
      </w:r>
      <w:r>
        <w:rPr>
          <w:rFonts w:ascii="Liberation Serif" w:eastAsia="Liberation Serif" w:hAnsi="Liberation Serif" w:cs="Liberation Serif"/>
          <w:sz w:val="24"/>
          <w:szCs w:val="24"/>
        </w:rPr>
        <w:t>чаний участников общественных обсуждений или публичных слушаний, а также их оглашения (в случае проведения публичных слушаний), рассмотрения и включения в протокол общественных обсуждений или публичных слушаний;</w:t>
      </w:r>
    </w:p>
    <w:p w:rsidR="00BF40AF" w:rsidRDefault="007369D6">
      <w:pPr>
        <w:tabs>
          <w:tab w:val="left" w:pos="4820"/>
        </w:tabs>
        <w:spacing w:line="360" w:lineRule="auto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личного участия (в случае проведения публичн</w:t>
      </w:r>
      <w:r>
        <w:rPr>
          <w:rFonts w:ascii="Liberation Serif" w:eastAsia="Liberation Serif" w:hAnsi="Liberation Serif" w:cs="Liberation Serif"/>
          <w:sz w:val="24"/>
          <w:szCs w:val="24"/>
        </w:rPr>
        <w:t>ых слушаний).</w:t>
      </w:r>
    </w:p>
    <w:p w:rsidR="00BF40AF" w:rsidRDefault="007369D6">
      <w:pPr>
        <w:tabs>
          <w:tab w:val="left" w:pos="4820"/>
        </w:tabs>
        <w:spacing w:line="360" w:lineRule="auto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2.4. Письменные предложения и (или) замечания по проекту решения, вынесенного на общественные обсуждения или публичные слушания (далее - предложения и (или) замечания), направляются участниками общественных обсуждений или публичных слу</w:t>
      </w:r>
      <w:r>
        <w:rPr>
          <w:rFonts w:ascii="Liberation Serif" w:eastAsia="Liberation Serif" w:hAnsi="Liberation Serif" w:cs="Liberation Serif"/>
          <w:sz w:val="24"/>
          <w:szCs w:val="24"/>
        </w:rPr>
        <w:t>шаний в адрес организатора общественных обсуждений или публичных слушаний в порядке и сроки, установленные в решении о назначении общественных обсуждений или публичных слушаний.</w:t>
      </w:r>
    </w:p>
    <w:p w:rsidR="00BF40AF" w:rsidRDefault="007369D6">
      <w:pPr>
        <w:tabs>
          <w:tab w:val="left" w:pos="4820"/>
        </w:tabs>
        <w:spacing w:line="360" w:lineRule="auto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В письменных предложениях и (или) замечаниях в обязательном порядке указываютс</w:t>
      </w:r>
      <w:r>
        <w:rPr>
          <w:rFonts w:ascii="Liberation Serif" w:eastAsia="Liberation Serif" w:hAnsi="Liberation Serif" w:cs="Liberation Serif"/>
          <w:sz w:val="24"/>
          <w:szCs w:val="24"/>
        </w:rPr>
        <w:t>я сведения (с приложением документов, подтверждающих такие сведения):</w:t>
      </w:r>
    </w:p>
    <w:p w:rsidR="00BF40AF" w:rsidRDefault="007369D6">
      <w:pPr>
        <w:tabs>
          <w:tab w:val="left" w:pos="4820"/>
        </w:tabs>
        <w:spacing w:line="360" w:lineRule="auto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фамилия, имя, отчество (последнее – при наличии), дата рождения, адрес места жительства (в случаях если участником общественных обсуждений или публичных слушаний является физическое лицо</w:t>
      </w:r>
      <w:r>
        <w:rPr>
          <w:rFonts w:ascii="Liberation Serif" w:eastAsia="Liberation Serif" w:hAnsi="Liberation Serif" w:cs="Liberation Serif"/>
          <w:sz w:val="24"/>
          <w:szCs w:val="24"/>
        </w:rPr>
        <w:t>);</w:t>
      </w:r>
    </w:p>
    <w:p w:rsidR="00BF40AF" w:rsidRDefault="007369D6">
      <w:pPr>
        <w:tabs>
          <w:tab w:val="left" w:pos="4820"/>
        </w:tabs>
        <w:spacing w:line="360" w:lineRule="auto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 xml:space="preserve">наименование, основной государственный регистрационный номер (ОГРН), место нахождения юридического лица, а также фамилия, имя, отчество (последнее – при наличии) представителя юридического лица (в случаях если участником общественных обсуждений </w:t>
      </w:r>
      <w:r>
        <w:rPr>
          <w:rFonts w:ascii="Liberation Serif" w:eastAsia="Liberation Serif" w:hAnsi="Liberation Serif" w:cs="Liberation Serif"/>
          <w:sz w:val="24"/>
          <w:szCs w:val="24"/>
        </w:rPr>
        <w:lastRenderedPageBreak/>
        <w:t>или публ</w:t>
      </w:r>
      <w:r>
        <w:rPr>
          <w:rFonts w:ascii="Liberation Serif" w:eastAsia="Liberation Serif" w:hAnsi="Liberation Serif" w:cs="Liberation Serif"/>
          <w:sz w:val="24"/>
          <w:szCs w:val="24"/>
        </w:rPr>
        <w:t>ичных слушаний является юридическое лицо).</w:t>
      </w:r>
    </w:p>
    <w:p w:rsidR="00BF40AF" w:rsidRDefault="007369D6">
      <w:pPr>
        <w:tabs>
          <w:tab w:val="left" w:pos="4820"/>
        </w:tabs>
        <w:spacing w:line="360" w:lineRule="auto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2.5. Участники общественных обсуждений или публичных слушаний, желающие принять участие в общественных обсуждениях или публичных слушаниях в качестве правообладателей соответствующих земельных участков и (или) рас</w:t>
      </w:r>
      <w:r>
        <w:rPr>
          <w:rFonts w:ascii="Liberation Serif" w:eastAsia="Liberation Serif" w:hAnsi="Liberation Serif" w:cs="Liberation Serif"/>
          <w:sz w:val="24"/>
          <w:szCs w:val="24"/>
        </w:rPr>
        <w:t>положенных на них объектов капитального строительства и (или) помещений, являющихся частью указанных объектов капитального строительства, при подаче письменных предложений и (или) замечаний, а также при регистрации на участие в публичных слушаниях представ</w:t>
      </w:r>
      <w:r>
        <w:rPr>
          <w:rFonts w:ascii="Liberation Serif" w:eastAsia="Liberation Serif" w:hAnsi="Liberation Serif" w:cs="Liberation Serif"/>
          <w:sz w:val="24"/>
          <w:szCs w:val="24"/>
        </w:rPr>
        <w:t>ляют сведения о таких земельных участках, объектах капитального строительства, помещениях, являющихся частью указанных объектов капитального строительства, содержащиеся в Едином государственном реестре недвижимости, и иные документы, устанавливающие или уд</w:t>
      </w:r>
      <w:r>
        <w:rPr>
          <w:rFonts w:ascii="Liberation Serif" w:eastAsia="Liberation Serif" w:hAnsi="Liberation Serif" w:cs="Liberation Serif"/>
          <w:sz w:val="24"/>
          <w:szCs w:val="24"/>
        </w:rPr>
        <w:t>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BF40AF" w:rsidRDefault="007369D6">
      <w:pPr>
        <w:tabs>
          <w:tab w:val="left" w:pos="4820"/>
        </w:tabs>
        <w:spacing w:line="360" w:lineRule="auto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Не требуется представление документов, подтверждающих сведения об участниках общественных обсу</w:t>
      </w:r>
      <w:r>
        <w:rPr>
          <w:rFonts w:ascii="Liberation Serif" w:eastAsia="Liberation Serif" w:hAnsi="Liberation Serif" w:cs="Liberation Serif"/>
          <w:sz w:val="24"/>
          <w:szCs w:val="24"/>
        </w:rPr>
        <w:t>ждений, указанных в абзацах третьем и четвертом пункта 2.2 настоящего Положения, если данными лицами вносятся предложения и (или) замечания, касающиеся проекта решения, подлежащего рассмотрению на общественных обсуждениях, посредством официального сайта ил</w:t>
      </w:r>
      <w:r>
        <w:rPr>
          <w:rFonts w:ascii="Liberation Serif" w:eastAsia="Liberation Serif" w:hAnsi="Liberation Serif" w:cs="Liberation Serif"/>
          <w:sz w:val="24"/>
          <w:szCs w:val="24"/>
        </w:rPr>
        <w:t>и информационных систем (при условии, что эти сведения содержатся на официальном сайте или в информационных системах). Для подтверждения сведений об участниках общественных обсуждений используется единая система идентификации и аутентификации.</w:t>
      </w:r>
    </w:p>
    <w:p w:rsidR="00BF40AF" w:rsidRDefault="007369D6">
      <w:pPr>
        <w:tabs>
          <w:tab w:val="left" w:pos="4820"/>
        </w:tabs>
        <w:spacing w:line="360" w:lineRule="auto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Письменные п</w:t>
      </w:r>
      <w:r>
        <w:rPr>
          <w:rFonts w:ascii="Liberation Serif" w:eastAsia="Liberation Serif" w:hAnsi="Liberation Serif" w:cs="Liberation Serif"/>
          <w:sz w:val="24"/>
          <w:szCs w:val="24"/>
        </w:rPr>
        <w:t>редложения и (или) замечания должны быть подписаны участником общественных обсуждений или публичных слушаний либо его уполномоченным представителем.</w:t>
      </w:r>
    </w:p>
    <w:p w:rsidR="00BF40AF" w:rsidRDefault="007369D6">
      <w:pPr>
        <w:tabs>
          <w:tab w:val="left" w:pos="4820"/>
        </w:tabs>
        <w:spacing w:line="360" w:lineRule="auto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К предложениям и (или) замечаниям, представленным за подписью уполномоченного представителя участника общес</w:t>
      </w:r>
      <w:r>
        <w:rPr>
          <w:rFonts w:ascii="Liberation Serif" w:eastAsia="Liberation Serif" w:hAnsi="Liberation Serif" w:cs="Liberation Serif"/>
          <w:sz w:val="24"/>
          <w:szCs w:val="24"/>
        </w:rPr>
        <w:t>твенных обсуждений или публичных слушаний, должен быть приложен документ, подтверждающий полномочия представителя.</w:t>
      </w:r>
    </w:p>
    <w:p w:rsidR="00BF40AF" w:rsidRDefault="007369D6">
      <w:pPr>
        <w:tabs>
          <w:tab w:val="left" w:pos="4820"/>
        </w:tabs>
        <w:spacing w:line="360" w:lineRule="auto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К предложениям и (или) замечаниям должно быть приложено письменное согласие физического лица на обработку его персональных данных, оформленно</w:t>
      </w:r>
      <w:r>
        <w:rPr>
          <w:rFonts w:ascii="Liberation Serif" w:eastAsia="Liberation Serif" w:hAnsi="Liberation Serif" w:cs="Liberation Serif"/>
          <w:sz w:val="24"/>
          <w:szCs w:val="24"/>
        </w:rPr>
        <w:t>е в соответствии с Федеральным законом от 27.07.2006 № 152-ФЗ «О персональных данных»</w:t>
      </w:r>
      <w:r>
        <w:rPr>
          <w:rFonts w:ascii="Liberation Serif" w:eastAsia="Liberation Serif" w:hAnsi="Liberation Serif" w:cs="Liberation Serif"/>
          <w:sz w:val="24"/>
          <w:szCs w:val="24"/>
        </w:rPr>
        <w:t>.</w:t>
      </w:r>
    </w:p>
    <w:p w:rsidR="00BF40AF" w:rsidRDefault="007369D6">
      <w:pPr>
        <w:tabs>
          <w:tab w:val="left" w:pos="4820"/>
        </w:tabs>
        <w:spacing w:line="360" w:lineRule="auto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Все поступившие в адрес организатора общественных обсуждений или публичных слушаний с соблюдением требований настоящего пункта предложения и (или) замечания по проекту р</w:t>
      </w:r>
      <w:r>
        <w:rPr>
          <w:rFonts w:ascii="Liberation Serif" w:eastAsia="Liberation Serif" w:hAnsi="Liberation Serif" w:cs="Liberation Serif"/>
          <w:sz w:val="24"/>
          <w:szCs w:val="24"/>
        </w:rPr>
        <w:t>ешения, вынесенному на общественные обсуждения или публичные слушания, регистрируются организатором общественных обсуждений или публичных слушаний и включаются в протокол общественных обсуждений или публичных слушаний.</w:t>
      </w:r>
    </w:p>
    <w:p w:rsidR="00BF40AF" w:rsidRDefault="007369D6">
      <w:pPr>
        <w:tabs>
          <w:tab w:val="left" w:pos="4820"/>
        </w:tabs>
        <w:spacing w:line="360" w:lineRule="auto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 xml:space="preserve">2.6. Публичные слушания проводятся в </w:t>
      </w:r>
      <w:r>
        <w:rPr>
          <w:rFonts w:ascii="Liberation Serif" w:eastAsia="Liberation Serif" w:hAnsi="Liberation Serif" w:cs="Liberation Serif"/>
          <w:sz w:val="24"/>
          <w:szCs w:val="24"/>
        </w:rPr>
        <w:t>рабочие дни в период с 14 до 18 часов.</w:t>
      </w:r>
    </w:p>
    <w:p w:rsidR="00BF40AF" w:rsidRDefault="007369D6">
      <w:pPr>
        <w:tabs>
          <w:tab w:val="left" w:pos="4820"/>
        </w:tabs>
        <w:spacing w:line="360" w:lineRule="auto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lastRenderedPageBreak/>
        <w:t>Не допускается назначение проведения публичных слушаний на нерабочий праздничный день.</w:t>
      </w:r>
    </w:p>
    <w:p w:rsidR="00BF40AF" w:rsidRDefault="007369D6">
      <w:pPr>
        <w:tabs>
          <w:tab w:val="left" w:pos="4820"/>
        </w:tabs>
        <w:spacing w:line="360" w:lineRule="auto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2.7. Перед началом публичных слушаний организатор осуществляет регистрацию участников публичных слушаний.</w:t>
      </w:r>
    </w:p>
    <w:p w:rsidR="00BF40AF" w:rsidRDefault="007369D6">
      <w:pPr>
        <w:tabs>
          <w:tab w:val="left" w:pos="4820"/>
        </w:tabs>
        <w:spacing w:line="360" w:lineRule="auto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Регистрация участников п</w:t>
      </w:r>
      <w:r>
        <w:rPr>
          <w:rFonts w:ascii="Liberation Serif" w:eastAsia="Liberation Serif" w:hAnsi="Liberation Serif" w:cs="Liberation Serif"/>
          <w:sz w:val="24"/>
          <w:szCs w:val="24"/>
        </w:rPr>
        <w:t>убличных слушаний начинается за 30 минут до начала публичных слушаний и осуществляется путем составления списка участников публичных слушаний (далее – список участников) с указанием:</w:t>
      </w:r>
    </w:p>
    <w:p w:rsidR="00BF40AF" w:rsidRDefault="007369D6">
      <w:pPr>
        <w:tabs>
          <w:tab w:val="left" w:pos="4820"/>
        </w:tabs>
        <w:spacing w:line="360" w:lineRule="auto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фамилии, имени, отчества (последнего – при наличии), даты рождения, адрес</w:t>
      </w:r>
      <w:r>
        <w:rPr>
          <w:rFonts w:ascii="Liberation Serif" w:eastAsia="Liberation Serif" w:hAnsi="Liberation Serif" w:cs="Liberation Serif"/>
          <w:sz w:val="24"/>
          <w:szCs w:val="24"/>
        </w:rPr>
        <w:t>а места жительства (в случае если участником публичных слушаний является физическое лицо);</w:t>
      </w:r>
    </w:p>
    <w:p w:rsidR="00BF40AF" w:rsidRDefault="007369D6">
      <w:pPr>
        <w:tabs>
          <w:tab w:val="left" w:pos="4820"/>
        </w:tabs>
        <w:spacing w:line="360" w:lineRule="auto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наименования, ОГРН, места нахождения юридического лица, а также фамилии, имени, отчества (последнего – при наличии) представителя юридического лица (в случаях если у</w:t>
      </w:r>
      <w:r>
        <w:rPr>
          <w:rFonts w:ascii="Liberation Serif" w:eastAsia="Liberation Serif" w:hAnsi="Liberation Serif" w:cs="Liberation Serif"/>
          <w:sz w:val="24"/>
          <w:szCs w:val="24"/>
        </w:rPr>
        <w:t>частником публичных слушаний является юридическое лицо).</w:t>
      </w:r>
    </w:p>
    <w:p w:rsidR="00BF40AF" w:rsidRDefault="007369D6">
      <w:pPr>
        <w:tabs>
          <w:tab w:val="left" w:pos="4820"/>
        </w:tabs>
        <w:spacing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 xml:space="preserve">2.8. Публичные слушания проводит лицо, уполномоченное организатором публичных слушаний (далее – председательствующий). </w:t>
      </w:r>
    </w:p>
    <w:p w:rsidR="00BF40AF" w:rsidRDefault="007369D6">
      <w:pPr>
        <w:tabs>
          <w:tab w:val="left" w:pos="4820"/>
        </w:tabs>
        <w:spacing w:line="360" w:lineRule="auto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Во вступительном слове председательствующий объявляет количество зарегистрирова</w:t>
      </w:r>
      <w:r>
        <w:rPr>
          <w:rFonts w:ascii="Liberation Serif" w:eastAsia="Liberation Serif" w:hAnsi="Liberation Serif" w:cs="Liberation Serif"/>
          <w:sz w:val="24"/>
          <w:szCs w:val="24"/>
        </w:rPr>
        <w:t>нных участников публичных слушаний, называет инициатора проведения публичных слушаний, оглашает наименование проекта решения, вынесенного на публичные слушания, устанавливает регламент проведения публичных слушаний (в том числе порядок выступления на публи</w:t>
      </w:r>
      <w:r>
        <w:rPr>
          <w:rFonts w:ascii="Liberation Serif" w:eastAsia="Liberation Serif" w:hAnsi="Liberation Serif" w:cs="Liberation Serif"/>
          <w:sz w:val="24"/>
          <w:szCs w:val="24"/>
        </w:rPr>
        <w:t>чных слушаниях) и проводит публичные слушания в соответствии с установленным регламентом.</w:t>
      </w:r>
    </w:p>
    <w:p w:rsidR="00BF40AF" w:rsidRDefault="007369D6">
      <w:pPr>
        <w:tabs>
          <w:tab w:val="left" w:pos="4820"/>
        </w:tabs>
        <w:spacing w:line="360" w:lineRule="auto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2.9. Регламент проведения публичных слушаний включает в себя:</w:t>
      </w:r>
    </w:p>
    <w:p w:rsidR="00BF40AF" w:rsidRDefault="007369D6">
      <w:pPr>
        <w:tabs>
          <w:tab w:val="left" w:pos="4820"/>
        </w:tabs>
        <w:spacing w:line="360" w:lineRule="auto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выступление докладчика (содокладчиков) по проекту решения, вынесенному на публичные слушания;</w:t>
      </w:r>
    </w:p>
    <w:p w:rsidR="00BF40AF" w:rsidRDefault="007369D6">
      <w:pPr>
        <w:tabs>
          <w:tab w:val="left" w:pos="4820"/>
        </w:tabs>
        <w:spacing w:line="360" w:lineRule="auto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 xml:space="preserve">оглашение </w:t>
      </w:r>
      <w:proofErr w:type="gramStart"/>
      <w:r>
        <w:rPr>
          <w:rFonts w:ascii="Liberation Serif" w:eastAsia="Liberation Serif" w:hAnsi="Liberation Serif" w:cs="Liberation Serif"/>
          <w:sz w:val="24"/>
          <w:szCs w:val="24"/>
        </w:rPr>
        <w:t>на публичных слушаниях</w:t>
      </w:r>
      <w:proofErr w:type="gramEnd"/>
      <w:r>
        <w:rPr>
          <w:rFonts w:ascii="Liberation Serif" w:eastAsia="Liberation Serif" w:hAnsi="Liberation Serif" w:cs="Liberation Serif"/>
          <w:sz w:val="24"/>
          <w:szCs w:val="24"/>
        </w:rPr>
        <w:t xml:space="preserve"> поступивших в порядке, установленном в решении о назначении публичных слушаний, письменных предложений и (или) замечаний по проекту решения, вынесенному на публичные слушания;</w:t>
      </w:r>
    </w:p>
    <w:p w:rsidR="00BF40AF" w:rsidRDefault="007369D6">
      <w:pPr>
        <w:tabs>
          <w:tab w:val="left" w:pos="4820"/>
        </w:tabs>
        <w:spacing w:line="360" w:lineRule="auto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выступления участников публичных слушаний и лиц, приглаше</w:t>
      </w:r>
      <w:r>
        <w:rPr>
          <w:rFonts w:ascii="Liberation Serif" w:eastAsia="Liberation Serif" w:hAnsi="Liberation Serif" w:cs="Liberation Serif"/>
          <w:sz w:val="24"/>
          <w:szCs w:val="24"/>
        </w:rPr>
        <w:t>нных для участия в публичных слушаниях в качестве специалистов и экспертов;</w:t>
      </w:r>
    </w:p>
    <w:p w:rsidR="00BF40AF" w:rsidRDefault="007369D6">
      <w:pPr>
        <w:tabs>
          <w:tab w:val="left" w:pos="4820"/>
        </w:tabs>
        <w:spacing w:line="360" w:lineRule="auto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голосование по проекту решения, вынесенному на публичные слушания;</w:t>
      </w:r>
    </w:p>
    <w:p w:rsidR="00BF40AF" w:rsidRDefault="007369D6">
      <w:pPr>
        <w:tabs>
          <w:tab w:val="left" w:pos="4820"/>
        </w:tabs>
        <w:spacing w:line="360" w:lineRule="auto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определение и оглашение результатов публичных слушаний.</w:t>
      </w:r>
    </w:p>
    <w:p w:rsidR="00BF40AF" w:rsidRDefault="007369D6">
      <w:pPr>
        <w:tabs>
          <w:tab w:val="left" w:pos="4820"/>
        </w:tabs>
        <w:spacing w:line="360" w:lineRule="auto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Председательствующий вправе объявить перерыв в ходе публи</w:t>
      </w:r>
      <w:r>
        <w:rPr>
          <w:rFonts w:ascii="Liberation Serif" w:eastAsia="Liberation Serif" w:hAnsi="Liberation Serif" w:cs="Liberation Serif"/>
          <w:sz w:val="24"/>
          <w:szCs w:val="24"/>
        </w:rPr>
        <w:t>чных слушаний.</w:t>
      </w:r>
    </w:p>
    <w:p w:rsidR="00BF40AF" w:rsidRDefault="007369D6">
      <w:pPr>
        <w:tabs>
          <w:tab w:val="left" w:pos="4820"/>
        </w:tabs>
        <w:spacing w:line="360" w:lineRule="auto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2.10. Выступления на публичных слушаниях должны быть связаны с проектом решения, вынесенным на публичные слушания. В ходе выступления участником публичных слушаний могут быть внесены предложения и (или) замечания по проекту решения.</w:t>
      </w:r>
    </w:p>
    <w:p w:rsidR="00BF40AF" w:rsidRDefault="007369D6">
      <w:pPr>
        <w:tabs>
          <w:tab w:val="left" w:pos="4820"/>
        </w:tabs>
        <w:spacing w:line="360" w:lineRule="auto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Лица, вы</w:t>
      </w:r>
      <w:r>
        <w:rPr>
          <w:rFonts w:ascii="Liberation Serif" w:eastAsia="Liberation Serif" w:hAnsi="Liberation Serif" w:cs="Liberation Serif"/>
          <w:sz w:val="24"/>
          <w:szCs w:val="24"/>
        </w:rPr>
        <w:t xml:space="preserve">ступающие на публичных слушаниях, не вправе употреблять в своей речи </w:t>
      </w:r>
      <w:r>
        <w:rPr>
          <w:rFonts w:ascii="Liberation Serif" w:eastAsia="Liberation Serif" w:hAnsi="Liberation Serif" w:cs="Liberation Serif"/>
          <w:sz w:val="24"/>
          <w:szCs w:val="24"/>
        </w:rPr>
        <w:lastRenderedPageBreak/>
        <w:t>грубые, оскорбительные выражения, наносящие вред чести и достоинству человека и гражданина, призывать к незаконным действиям, разжигать социальную, расовую, национальную или религиозную р</w:t>
      </w:r>
      <w:r>
        <w:rPr>
          <w:rFonts w:ascii="Liberation Serif" w:eastAsia="Liberation Serif" w:hAnsi="Liberation Serif" w:cs="Liberation Serif"/>
          <w:sz w:val="24"/>
          <w:szCs w:val="24"/>
        </w:rPr>
        <w:t>ознь, использовать заведомо ложную информацию, высказывать обвинения в чей-либо адрес.</w:t>
      </w:r>
    </w:p>
    <w:p w:rsidR="00BF40AF" w:rsidRDefault="007369D6">
      <w:pPr>
        <w:tabs>
          <w:tab w:val="left" w:pos="4820"/>
        </w:tabs>
        <w:spacing w:line="360" w:lineRule="auto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В случае нарушения порядка в ходе публичных слушаний председательствующий обязан принять меры к пресечению таких нарушений.</w:t>
      </w:r>
    </w:p>
    <w:p w:rsidR="00BF40AF" w:rsidRDefault="007369D6">
      <w:pPr>
        <w:tabs>
          <w:tab w:val="left" w:pos="4820"/>
        </w:tabs>
        <w:spacing w:line="360" w:lineRule="auto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Лица, не соблюдающие требования, предусмотренные абзацем вторым настоящего пункта, по решению председательствующего удаляются с заседания публичных слушаний (из помещения, в котором проводятся публичные слушания).</w:t>
      </w:r>
    </w:p>
    <w:p w:rsidR="00BF40AF" w:rsidRDefault="007369D6">
      <w:pPr>
        <w:tabs>
          <w:tab w:val="left" w:pos="4820"/>
        </w:tabs>
        <w:spacing w:line="360" w:lineRule="auto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2.11. По окончании выступления (или по ист</w:t>
      </w:r>
      <w:r>
        <w:rPr>
          <w:rFonts w:ascii="Liberation Serif" w:eastAsia="Liberation Serif" w:hAnsi="Liberation Serif" w:cs="Liberation Serif"/>
          <w:sz w:val="24"/>
          <w:szCs w:val="24"/>
        </w:rPr>
        <w:t>ечении времени, предоставленного для выступления) председательствующий дает возможность лицам, присутствующим на публичных слушаниях, задать выступающему вопросы и предоставляет дополнительное время для ответов на вопросы.</w:t>
      </w:r>
    </w:p>
    <w:p w:rsidR="00BF40AF" w:rsidRDefault="007369D6">
      <w:pPr>
        <w:tabs>
          <w:tab w:val="left" w:pos="4820"/>
        </w:tabs>
        <w:spacing w:line="360" w:lineRule="auto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2.12. Участники публичных слушани</w:t>
      </w:r>
      <w:r>
        <w:rPr>
          <w:rFonts w:ascii="Liberation Serif" w:eastAsia="Liberation Serif" w:hAnsi="Liberation Serif" w:cs="Liberation Serif"/>
          <w:sz w:val="24"/>
          <w:szCs w:val="24"/>
        </w:rPr>
        <w:t>й вправе снять свои предложения и (или) замечания по проекту решения, вынесенному на публичные слушания, и (или) присоединиться к предложениям и (или) замечаниям, представленным другими участниками публичных слушаний.</w:t>
      </w:r>
    </w:p>
    <w:p w:rsidR="00BF40AF" w:rsidRDefault="007369D6">
      <w:pPr>
        <w:tabs>
          <w:tab w:val="left" w:pos="4820"/>
        </w:tabs>
        <w:spacing w:line="360" w:lineRule="auto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 xml:space="preserve">2.13. </w:t>
      </w:r>
      <w:r>
        <w:rPr>
          <w:rFonts w:ascii="Liberation Serif" w:eastAsia="Liberation Serif" w:hAnsi="Liberation Serif" w:cs="Liberation Serif"/>
          <w:sz w:val="24"/>
          <w:szCs w:val="24"/>
        </w:rPr>
        <w:t>После завершения выступлений председательствующий проводит голосование по каждому предложению и (или) замечанию, а также по проекту решения в целом.</w:t>
      </w:r>
    </w:p>
    <w:p w:rsidR="00BF40AF" w:rsidRDefault="007369D6">
      <w:pPr>
        <w:tabs>
          <w:tab w:val="left" w:pos="4820"/>
        </w:tabs>
        <w:spacing w:line="360" w:lineRule="auto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 xml:space="preserve">2.14. Решения принимаются путем открытого голосования простым большинством голосов от числа присутствующих </w:t>
      </w:r>
      <w:r>
        <w:rPr>
          <w:rFonts w:ascii="Liberation Serif" w:eastAsia="Liberation Serif" w:hAnsi="Liberation Serif" w:cs="Liberation Serif"/>
          <w:sz w:val="24"/>
          <w:szCs w:val="24"/>
        </w:rPr>
        <w:t>зарегистрированных участников публичных слушаний, участвующих в голосовании.</w:t>
      </w:r>
    </w:p>
    <w:p w:rsidR="00BF40AF" w:rsidRDefault="007369D6">
      <w:pPr>
        <w:tabs>
          <w:tab w:val="left" w:pos="4820"/>
        </w:tabs>
        <w:spacing w:line="360" w:lineRule="auto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В случае если предложение и (или) замечания о принятии проекта решения не набрали необходимого количества голосов, результатом публичных слушаний по проекту решения считается пред</w:t>
      </w:r>
      <w:r>
        <w:rPr>
          <w:rFonts w:ascii="Liberation Serif" w:eastAsia="Liberation Serif" w:hAnsi="Liberation Serif" w:cs="Liberation Serif"/>
          <w:sz w:val="24"/>
          <w:szCs w:val="24"/>
        </w:rPr>
        <w:t>ложение и (или) замечание об отклонении указанного проекта, что отражается в протоколе публичных слушаний.</w:t>
      </w:r>
    </w:p>
    <w:p w:rsidR="00BF40AF" w:rsidRDefault="007369D6">
      <w:pPr>
        <w:tabs>
          <w:tab w:val="left" w:pos="4820"/>
        </w:tabs>
        <w:spacing w:line="360" w:lineRule="auto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Подсчет голосов осуществляется организатором публичных слушаний.</w:t>
      </w:r>
    </w:p>
    <w:p w:rsidR="00BF40AF" w:rsidRDefault="007369D6">
      <w:pPr>
        <w:tabs>
          <w:tab w:val="left" w:pos="4820"/>
        </w:tabs>
        <w:spacing w:line="360" w:lineRule="auto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 xml:space="preserve">По итогам голосования председательствующий определяет результаты публичных слушаний </w:t>
      </w:r>
      <w:r>
        <w:rPr>
          <w:rFonts w:ascii="Liberation Serif" w:eastAsia="Liberation Serif" w:hAnsi="Liberation Serif" w:cs="Liberation Serif"/>
          <w:sz w:val="24"/>
          <w:szCs w:val="24"/>
        </w:rPr>
        <w:t>и объявляет их на заседании публичных слушаний.</w:t>
      </w:r>
    </w:p>
    <w:p w:rsidR="00BF40AF" w:rsidRDefault="007369D6">
      <w:pPr>
        <w:tabs>
          <w:tab w:val="left" w:pos="4820"/>
        </w:tabs>
        <w:spacing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2.15. Результаты публичных слушаний содержат предложения и (или) замечания участников публичных слушаний органам местного самоуправления Артемовского городского округа по проекту решения, вынесенному на публи</w:t>
      </w:r>
      <w:r>
        <w:rPr>
          <w:rFonts w:ascii="Liberation Serif" w:eastAsia="Liberation Serif" w:hAnsi="Liberation Serif" w:cs="Liberation Serif"/>
          <w:sz w:val="24"/>
          <w:szCs w:val="24"/>
        </w:rPr>
        <w:t>чные слушания, в соответствии с пунктом 6.3 настоящего Порядка.</w:t>
      </w:r>
    </w:p>
    <w:p w:rsidR="00BF40AF" w:rsidRDefault="007369D6">
      <w:pPr>
        <w:tabs>
          <w:tab w:val="left" w:pos="4820"/>
        </w:tabs>
        <w:spacing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2.16. В случае если в общественных обсуждениях или публичных слушаниях не приняло участие ни одно лицо, указанное в пункте 1.6 настоящего Порядка, такие общественные обсуждения или публичные с</w:t>
      </w:r>
      <w:r>
        <w:rPr>
          <w:rFonts w:ascii="Liberation Serif" w:eastAsia="Liberation Serif" w:hAnsi="Liberation Serif" w:cs="Liberation Serif"/>
          <w:sz w:val="24"/>
          <w:szCs w:val="24"/>
        </w:rPr>
        <w:t>лушания считаются состоявшимися при условии их организации и проведения в соответствии с требованиями Градостроительного кодекса Российской Федерации и настоящего Порядка.</w:t>
      </w:r>
    </w:p>
    <w:p w:rsidR="00BF40AF" w:rsidRDefault="00BF40AF">
      <w:pPr>
        <w:tabs>
          <w:tab w:val="left" w:pos="4820"/>
        </w:tabs>
        <w:ind w:firstLine="709"/>
        <w:jc w:val="both"/>
        <w:rPr>
          <w:rFonts w:ascii="Liberation Serif" w:hAnsi="Liberation Serif" w:cs="Liberation Serif"/>
          <w:sz w:val="24"/>
          <w:szCs w:val="24"/>
        </w:rPr>
      </w:pPr>
    </w:p>
    <w:p w:rsidR="00BF40AF" w:rsidRDefault="007369D6">
      <w:pPr>
        <w:tabs>
          <w:tab w:val="left" w:pos="4820"/>
        </w:tabs>
        <w:spacing w:line="276" w:lineRule="auto"/>
        <w:ind w:firstLine="709"/>
        <w:jc w:val="both"/>
        <w:rPr>
          <w:rFonts w:ascii="Liberation Serif" w:hAnsi="Liberation Serif" w:cs="Liberation Serif"/>
          <w:b/>
          <w:bCs/>
          <w:sz w:val="24"/>
          <w:szCs w:val="24"/>
        </w:rPr>
      </w:pPr>
      <w:r>
        <w:rPr>
          <w:rFonts w:ascii="Liberation Serif" w:hAnsi="Liberation Serif" w:cs="Liberation Serif"/>
          <w:b/>
          <w:bCs/>
          <w:sz w:val="24"/>
          <w:szCs w:val="24"/>
        </w:rPr>
        <w:t>3. Срок проведения общественных обсуждений или публичных слушаний</w:t>
      </w:r>
    </w:p>
    <w:p w:rsidR="00BF40AF" w:rsidRDefault="007369D6">
      <w:pPr>
        <w:tabs>
          <w:tab w:val="left" w:pos="4820"/>
        </w:tabs>
        <w:spacing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Срок проведения о</w:t>
      </w:r>
      <w:r>
        <w:rPr>
          <w:rFonts w:ascii="Liberation Serif" w:hAnsi="Liberation Serif" w:cs="Liberation Serif"/>
          <w:sz w:val="24"/>
          <w:szCs w:val="24"/>
        </w:rPr>
        <w:t>бщественных обсуждений или публичных слушаний со дня оповещения о начале их проведения до дня опубликования заключения о результатах не может быть менее 1 (одного) месяца и более трех месяцев.</w:t>
      </w:r>
    </w:p>
    <w:p w:rsidR="00BF40AF" w:rsidRDefault="00BF40AF">
      <w:pPr>
        <w:tabs>
          <w:tab w:val="left" w:pos="4820"/>
        </w:tabs>
        <w:ind w:firstLine="709"/>
        <w:jc w:val="both"/>
        <w:rPr>
          <w:rFonts w:ascii="Liberation Serif" w:hAnsi="Liberation Serif" w:cs="Liberation Serif"/>
          <w:sz w:val="24"/>
          <w:szCs w:val="24"/>
        </w:rPr>
      </w:pPr>
    </w:p>
    <w:p w:rsidR="00BF40AF" w:rsidRDefault="007369D6">
      <w:pPr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4. Официальный сайт или </w:t>
      </w:r>
      <w:r>
        <w:rPr>
          <w:rFonts w:ascii="Liberation Serif" w:eastAsia="Liberation Serif" w:hAnsi="Liberation Serif" w:cs="Liberation Serif"/>
          <w:b/>
          <w:bCs/>
          <w:sz w:val="24"/>
          <w:szCs w:val="24"/>
        </w:rPr>
        <w:t xml:space="preserve">информационные </w:t>
      </w:r>
      <w:r>
        <w:rPr>
          <w:rFonts w:ascii="Times New Roman" w:hAnsi="Times New Roman"/>
          <w:b/>
          <w:bCs/>
          <w:sz w:val="24"/>
          <w:szCs w:val="24"/>
        </w:rPr>
        <w:t>системы</w:t>
      </w:r>
    </w:p>
    <w:p w:rsidR="00BF40AF" w:rsidRDefault="007369D6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Заключение о ре</w:t>
      </w:r>
      <w:r>
        <w:rPr>
          <w:rFonts w:ascii="Times New Roman" w:hAnsi="Times New Roman"/>
          <w:sz w:val="24"/>
          <w:szCs w:val="24"/>
        </w:rPr>
        <w:t>зуль</w:t>
      </w:r>
      <w:r>
        <w:rPr>
          <w:rFonts w:ascii="Liberation Serif" w:eastAsia="Liberation Serif" w:hAnsi="Liberation Serif" w:cs="Liberation Serif"/>
          <w:sz w:val="24"/>
          <w:szCs w:val="24"/>
        </w:rPr>
        <w:t>татах общественных обсуждений или публичных слушаний, а также проект решения, подлежащий рассмотрению на общественных обсуждениях или публичных слушаниях, и информационные материалы к нему размещаются на официальном сайте Артемовского городского округа</w:t>
      </w:r>
      <w:r>
        <w:rPr>
          <w:rFonts w:ascii="Liberation Serif" w:eastAsia="Liberation Serif" w:hAnsi="Liberation Serif" w:cs="Liberation Serif"/>
          <w:sz w:val="24"/>
          <w:szCs w:val="24"/>
        </w:rPr>
        <w:t xml:space="preserve"> artemokrug.</w:t>
      </w:r>
      <w:r>
        <w:rPr>
          <w:rFonts w:ascii="Times New Roman" w:hAnsi="Times New Roman"/>
          <w:sz w:val="24"/>
          <w:szCs w:val="24"/>
        </w:rPr>
        <w:t>gosuslugi.ru.</w:t>
      </w:r>
    </w:p>
    <w:p w:rsidR="00BF40AF" w:rsidRDefault="00BF40AF">
      <w:pPr>
        <w:ind w:firstLine="709"/>
        <w:contextualSpacing/>
        <w:jc w:val="both"/>
        <w:rPr>
          <w:rFonts w:ascii="Times New Roman" w:hAnsi="Times New Roman"/>
          <w:sz w:val="24"/>
          <w:szCs w:val="24"/>
          <w:highlight w:val="white"/>
        </w:rPr>
      </w:pPr>
    </w:p>
    <w:p w:rsidR="00BF40AF" w:rsidRDefault="007369D6">
      <w:pPr>
        <w:ind w:firstLine="709"/>
        <w:contextualSpacing/>
        <w:jc w:val="both"/>
        <w:rPr>
          <w:b/>
          <w:bCs/>
          <w:highlight w:val="white"/>
        </w:rPr>
      </w:pPr>
      <w:r>
        <w:rPr>
          <w:rFonts w:ascii="Times New Roman" w:hAnsi="Times New Roman"/>
          <w:b/>
          <w:bCs/>
          <w:sz w:val="24"/>
          <w:szCs w:val="24"/>
        </w:rPr>
        <w:t>5</w:t>
      </w:r>
      <w:r>
        <w:rPr>
          <w:rFonts w:ascii="Times New Roman" w:hAnsi="Times New Roman"/>
          <w:b/>
          <w:bCs/>
          <w:sz w:val="24"/>
          <w:szCs w:val="24"/>
          <w:highlight w:val="white"/>
        </w:rPr>
        <w:t>. Требования к информационным стендам</w:t>
      </w:r>
      <w:r>
        <w:rPr>
          <w:rFonts w:ascii="Liberation Serif" w:eastAsia="Liberation Serif" w:hAnsi="Liberation Serif" w:cs="Liberation Serif"/>
          <w:b/>
          <w:bCs/>
          <w:sz w:val="24"/>
          <w:szCs w:val="24"/>
          <w:highlight w:val="white"/>
        </w:rPr>
        <w:t xml:space="preserve">, на которых размещаются </w:t>
      </w:r>
      <w:r>
        <w:rPr>
          <w:rFonts w:ascii="Liberation Serif" w:eastAsia="Liberation Serif" w:hAnsi="Liberation Serif" w:cs="Liberation Serif"/>
          <w:b/>
          <w:bCs/>
          <w:sz w:val="24"/>
          <w:szCs w:val="24"/>
          <w:highlight w:val="white"/>
        </w:rPr>
        <w:br/>
        <w:t xml:space="preserve">оповещения о начале общественных обсуждений или </w:t>
      </w:r>
      <w:r>
        <w:rPr>
          <w:rFonts w:ascii="Times New Roman" w:hAnsi="Times New Roman"/>
          <w:b/>
          <w:bCs/>
          <w:sz w:val="24"/>
          <w:szCs w:val="24"/>
          <w:highlight w:val="white"/>
        </w:rPr>
        <w:t>публичных слушаний</w:t>
      </w:r>
    </w:p>
    <w:p w:rsidR="00BF40AF" w:rsidRDefault="007369D6">
      <w:pPr>
        <w:spacing w:line="360" w:lineRule="auto"/>
        <w:ind w:firstLine="709"/>
        <w:contextualSpacing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5</w:t>
      </w:r>
      <w:r>
        <w:rPr>
          <w:rFonts w:ascii="Liberation Serif" w:eastAsia="Liberation Serif" w:hAnsi="Liberation Serif" w:cs="Liberation Serif"/>
          <w:sz w:val="24"/>
          <w:szCs w:val="24"/>
          <w:highlight w:val="white"/>
        </w:rPr>
        <w:t>.1. Ин</w:t>
      </w:r>
      <w:r>
        <w:rPr>
          <w:rFonts w:ascii="Liberation Serif" w:eastAsia="Liberation Serif" w:hAnsi="Liberation Serif" w:cs="Liberation Serif"/>
          <w:sz w:val="24"/>
          <w:szCs w:val="24"/>
        </w:rPr>
        <w:t>формационные стенды оборудуются около зданий администрации Артемовского городского округа, в местах массового скопления граждан и в иных местах, расположенных на территории, в отношении которой подготовлены соответствующие проекты, и (или) в границах терри</w:t>
      </w:r>
      <w:r>
        <w:rPr>
          <w:rFonts w:ascii="Liberation Serif" w:eastAsia="Liberation Serif" w:hAnsi="Liberation Serif" w:cs="Liberation Serif"/>
          <w:sz w:val="24"/>
          <w:szCs w:val="24"/>
        </w:rPr>
        <w:t>ториальных зон и (или) земельных участков, указанных в настоящем Порядке (далее – территория, в пределах которой проводятся общественные обсуждения или публичные слушания).</w:t>
      </w:r>
    </w:p>
    <w:p w:rsidR="00BF40AF" w:rsidRDefault="007369D6">
      <w:pPr>
        <w:spacing w:line="360" w:lineRule="auto"/>
        <w:ind w:firstLine="709"/>
        <w:contextualSpacing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5.2. К информационному стенду должен быть обеспечен удобный подход, в том числе бес</w:t>
      </w:r>
      <w:r>
        <w:rPr>
          <w:rFonts w:ascii="Liberation Serif" w:eastAsia="Liberation Serif" w:hAnsi="Liberation Serif" w:cs="Liberation Serif"/>
          <w:sz w:val="24"/>
          <w:szCs w:val="24"/>
        </w:rPr>
        <w:t>препятственный доступ инвалидов и других маломобильных групп населения.</w:t>
      </w:r>
    </w:p>
    <w:p w:rsidR="00BF40AF" w:rsidRDefault="007369D6">
      <w:pPr>
        <w:spacing w:line="360" w:lineRule="auto"/>
        <w:ind w:firstLine="709"/>
        <w:contextualSpacing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5.3. Информационные стенды должны быть установлены на видном, доступном месте и призваны обеспечить население исчерпывающей информацией по проектам решений, подлежащим рассмотрению на общественных обсуждениях или публичных слушаниях.</w:t>
      </w:r>
    </w:p>
    <w:p w:rsidR="00BF40AF" w:rsidRDefault="007369D6">
      <w:pPr>
        <w:spacing w:line="360" w:lineRule="auto"/>
        <w:ind w:firstLine="709"/>
        <w:contextualSpacing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5.4. Количество и мест</w:t>
      </w:r>
      <w:r>
        <w:rPr>
          <w:rFonts w:ascii="Liberation Serif" w:eastAsia="Liberation Serif" w:hAnsi="Liberation Serif" w:cs="Liberation Serif"/>
          <w:sz w:val="24"/>
          <w:szCs w:val="24"/>
        </w:rPr>
        <w:t xml:space="preserve">а размещения информационных стендов определяются организатором общественных обсуждений или публичных слушаний в соответствии </w:t>
      </w:r>
      <w:r>
        <w:rPr>
          <w:rFonts w:ascii="Liberation Serif" w:eastAsia="Liberation Serif" w:hAnsi="Liberation Serif" w:cs="Liberation Serif"/>
          <w:sz w:val="24"/>
          <w:szCs w:val="24"/>
        </w:rPr>
        <w:br/>
        <w:t xml:space="preserve">с решением о назначении </w:t>
      </w:r>
      <w:bookmarkStart w:id="0" w:name="_GoBack"/>
      <w:bookmarkEnd w:id="0"/>
      <w:r>
        <w:rPr>
          <w:rFonts w:ascii="Liberation Serif" w:eastAsia="Liberation Serif" w:hAnsi="Liberation Serif" w:cs="Liberation Serif"/>
          <w:sz w:val="24"/>
          <w:szCs w:val="24"/>
        </w:rPr>
        <w:t>общественных обсуждений или публичных слушаний.</w:t>
      </w:r>
    </w:p>
    <w:p w:rsidR="00BF40AF" w:rsidRDefault="007369D6">
      <w:pPr>
        <w:spacing w:line="360" w:lineRule="auto"/>
        <w:ind w:firstLine="709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5.5. На информационном стенде размещается оповещение о на</w:t>
      </w:r>
      <w:r>
        <w:rPr>
          <w:rFonts w:ascii="Liberation Serif" w:eastAsia="Liberation Serif" w:hAnsi="Liberation Serif" w:cs="Liberation Serif"/>
          <w:sz w:val="24"/>
          <w:szCs w:val="24"/>
        </w:rPr>
        <w:t>чале общественных обсуждений.</w:t>
      </w:r>
    </w:p>
    <w:p w:rsidR="00BF40AF" w:rsidRDefault="00BF40AF">
      <w:pPr>
        <w:ind w:firstLine="709"/>
        <w:contextualSpacing/>
        <w:jc w:val="both"/>
        <w:rPr>
          <w:rFonts w:ascii="Liberation Serif" w:hAnsi="Liberation Serif" w:cs="Liberation Serif"/>
          <w:sz w:val="24"/>
          <w:szCs w:val="24"/>
        </w:rPr>
      </w:pPr>
    </w:p>
    <w:p w:rsidR="00BF40AF" w:rsidRDefault="007369D6">
      <w:pPr>
        <w:ind w:firstLine="709"/>
        <w:contextualSpacing/>
        <w:jc w:val="both"/>
        <w:rPr>
          <w:b/>
          <w:bCs/>
        </w:rPr>
      </w:pPr>
      <w:r>
        <w:rPr>
          <w:rFonts w:ascii="Times New Roman" w:hAnsi="Times New Roman"/>
          <w:b/>
          <w:bCs/>
          <w:sz w:val="24"/>
          <w:szCs w:val="24"/>
        </w:rPr>
        <w:t>6. Форма опов</w:t>
      </w:r>
      <w:r>
        <w:rPr>
          <w:rFonts w:ascii="Liberation Serif" w:eastAsia="Liberation Serif" w:hAnsi="Liberation Serif" w:cs="Liberation Serif"/>
          <w:b/>
          <w:bCs/>
          <w:sz w:val="24"/>
          <w:szCs w:val="24"/>
        </w:rPr>
        <w:t xml:space="preserve">ещения о начале общественных обсуждений или публичных </w:t>
      </w:r>
      <w:r>
        <w:rPr>
          <w:rFonts w:ascii="Liberation Serif" w:eastAsia="Liberation Serif" w:hAnsi="Liberation Serif" w:cs="Liberation Serif"/>
          <w:b/>
          <w:bCs/>
          <w:sz w:val="24"/>
          <w:szCs w:val="24"/>
        </w:rPr>
        <w:br/>
        <w:t xml:space="preserve">слушаний, порядок подготовки и форма протокола общественных обсуждений или </w:t>
      </w:r>
      <w:r>
        <w:rPr>
          <w:rFonts w:ascii="Liberation Serif" w:eastAsia="Liberation Serif" w:hAnsi="Liberation Serif" w:cs="Liberation Serif"/>
          <w:b/>
          <w:bCs/>
          <w:sz w:val="24"/>
          <w:szCs w:val="24"/>
        </w:rPr>
        <w:br/>
        <w:t xml:space="preserve">публичных слушаний, порядок подготовки и форма заключения о результатах </w:t>
      </w:r>
      <w:r>
        <w:rPr>
          <w:rFonts w:ascii="Liberation Serif" w:eastAsia="Liberation Serif" w:hAnsi="Liberation Serif" w:cs="Liberation Serif"/>
          <w:b/>
          <w:bCs/>
          <w:sz w:val="24"/>
          <w:szCs w:val="24"/>
        </w:rPr>
        <w:br/>
        <w:t>обществе</w:t>
      </w:r>
      <w:r>
        <w:rPr>
          <w:rFonts w:ascii="Liberation Serif" w:eastAsia="Liberation Serif" w:hAnsi="Liberation Serif" w:cs="Liberation Serif"/>
          <w:b/>
          <w:bCs/>
          <w:sz w:val="24"/>
          <w:szCs w:val="24"/>
        </w:rPr>
        <w:t>нных обсуждений или публичных слушан</w:t>
      </w:r>
      <w:r>
        <w:rPr>
          <w:rFonts w:ascii="Times New Roman" w:hAnsi="Times New Roman"/>
          <w:b/>
          <w:bCs/>
          <w:sz w:val="24"/>
          <w:szCs w:val="24"/>
        </w:rPr>
        <w:t>ий</w:t>
      </w:r>
    </w:p>
    <w:p w:rsidR="00BF40AF" w:rsidRDefault="007369D6">
      <w:pPr>
        <w:spacing w:line="360" w:lineRule="auto"/>
        <w:ind w:firstLine="709"/>
        <w:contextualSpacing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6.1. Форма оповещения о начале общественных обсуждений или публичных слушаний по проекту решения приведена в приложении 1 к настоящему Порядку.</w:t>
      </w:r>
    </w:p>
    <w:p w:rsidR="00BF40AF" w:rsidRDefault="007369D6">
      <w:pPr>
        <w:spacing w:line="360" w:lineRule="auto"/>
        <w:ind w:firstLine="709"/>
        <w:contextualSpacing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6.2. Организатор осуществляет подготовку и оформление протокола обществен</w:t>
      </w:r>
      <w:r>
        <w:rPr>
          <w:rFonts w:ascii="Liberation Serif" w:eastAsia="Liberation Serif" w:hAnsi="Liberation Serif" w:cs="Liberation Serif"/>
          <w:sz w:val="24"/>
          <w:szCs w:val="24"/>
        </w:rPr>
        <w:t>ных обсуждений или публичных слушаний (далее – протокол) согласно приложению 2 к настоящему Порядку.</w:t>
      </w:r>
    </w:p>
    <w:p w:rsidR="00BF40AF" w:rsidRDefault="007369D6">
      <w:pPr>
        <w:spacing w:line="360" w:lineRule="auto"/>
        <w:ind w:firstLine="709"/>
        <w:contextualSpacing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 xml:space="preserve">К протоколу прилагается перечень участников общественных обсуждений или публичных слушаний, принявших участие в рассмотрении проекта согласно приложению 3 </w:t>
      </w:r>
      <w:r>
        <w:rPr>
          <w:rFonts w:ascii="Liberation Serif" w:eastAsia="Liberation Serif" w:hAnsi="Liberation Serif" w:cs="Liberation Serif"/>
          <w:sz w:val="24"/>
          <w:szCs w:val="24"/>
        </w:rPr>
        <w:t>к настоящему Порядку.</w:t>
      </w:r>
    </w:p>
    <w:p w:rsidR="00BF40AF" w:rsidRDefault="007369D6">
      <w:pPr>
        <w:spacing w:line="360" w:lineRule="auto"/>
        <w:ind w:firstLine="709"/>
        <w:contextualSpacing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6.3. На основании протокола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 (далее – заключение).</w:t>
      </w:r>
    </w:p>
    <w:p w:rsidR="00BF40AF" w:rsidRDefault="007369D6">
      <w:pPr>
        <w:spacing w:line="360" w:lineRule="auto"/>
        <w:ind w:firstLine="709"/>
        <w:contextualSpacing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Заключение</w:t>
      </w:r>
      <w:r>
        <w:rPr>
          <w:rFonts w:ascii="Liberation Serif" w:eastAsia="Liberation Serif" w:hAnsi="Liberation Serif" w:cs="Liberation Serif"/>
          <w:sz w:val="24"/>
          <w:szCs w:val="24"/>
        </w:rPr>
        <w:t xml:space="preserve"> о результатах общественных обсуждений или публичных слушаний оформляется по форме согласно приложению 4 к настоящему Порядку.</w:t>
      </w:r>
    </w:p>
    <w:p w:rsidR="00BF40AF" w:rsidRDefault="007369D6">
      <w:pPr>
        <w:spacing w:line="360" w:lineRule="auto"/>
        <w:ind w:firstLine="709"/>
        <w:contextualSpacing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Заключение по общественным обсуждениям или публичным слушаниям направляется организатором в Думу Артемовского городского округа н</w:t>
      </w:r>
      <w:r>
        <w:rPr>
          <w:rFonts w:ascii="Liberation Serif" w:eastAsia="Liberation Serif" w:hAnsi="Liberation Serif" w:cs="Liberation Serif"/>
          <w:sz w:val="24"/>
          <w:szCs w:val="24"/>
        </w:rPr>
        <w:t>е позднее 5 (пяти) рабочих дней со дня его оформления и подлежит опубликованию организатором общественных обсуждений и публичных слушаний.</w:t>
      </w:r>
    </w:p>
    <w:p w:rsidR="00BF40AF" w:rsidRDefault="00BF40AF">
      <w:pPr>
        <w:ind w:firstLine="709"/>
        <w:contextualSpacing/>
        <w:jc w:val="both"/>
      </w:pPr>
    </w:p>
    <w:p w:rsidR="00BF40AF" w:rsidRDefault="007369D6">
      <w:pPr>
        <w:ind w:firstLine="709"/>
        <w:contextualSpacing/>
        <w:jc w:val="both"/>
        <w:rPr>
          <w:rFonts w:ascii="Liberation Serif" w:hAnsi="Liberation Serif" w:cs="Liberation Serif"/>
          <w:b/>
          <w:bCs/>
        </w:rPr>
      </w:pPr>
      <w:r>
        <w:rPr>
          <w:rFonts w:ascii="Liberation Serif" w:eastAsia="Liberation Serif" w:hAnsi="Liberation Serif" w:cs="Liberation Serif"/>
          <w:b/>
          <w:bCs/>
          <w:sz w:val="24"/>
          <w:szCs w:val="24"/>
        </w:rPr>
        <w:t xml:space="preserve">7. Порядок проведения экспозиции проекта решения, подлежащего                          рассмотрению на общественных </w:t>
      </w:r>
      <w:r>
        <w:rPr>
          <w:rFonts w:ascii="Liberation Serif" w:eastAsia="Liberation Serif" w:hAnsi="Liberation Serif" w:cs="Liberation Serif"/>
          <w:b/>
          <w:bCs/>
          <w:sz w:val="24"/>
          <w:szCs w:val="24"/>
        </w:rPr>
        <w:t>обсуждениях или публичных слушаниях, а также      порядок консультирования посетителей экспозиции проекта решения, подлежащего рассмотрению на общественных обсуждениях или публичных слушаниях</w:t>
      </w:r>
    </w:p>
    <w:p w:rsidR="00BF40AF" w:rsidRDefault="007369D6">
      <w:pPr>
        <w:spacing w:line="360" w:lineRule="auto"/>
        <w:ind w:firstLine="709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7.1. Организатором на весь период размещения проекта решения, по</w:t>
      </w:r>
      <w:r>
        <w:rPr>
          <w:rFonts w:ascii="Liberation Serif" w:eastAsia="Liberation Serif" w:hAnsi="Liberation Serif" w:cs="Liberation Serif"/>
          <w:sz w:val="24"/>
          <w:szCs w:val="24"/>
        </w:rPr>
        <w:t>длежащего рассмотрению на общественных обсуждениях или публичных слушаниях, и информационных материалов к нему организуется экспозиция (экспозиции) такого проекта решения.</w:t>
      </w:r>
    </w:p>
    <w:p w:rsidR="00BF40AF" w:rsidRDefault="007369D6">
      <w:pPr>
        <w:spacing w:line="360" w:lineRule="auto"/>
        <w:ind w:firstLine="709"/>
        <w:contextualSpacing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Экспозиция проекта решения размещается в здании администрации Артемовского городског</w:t>
      </w:r>
      <w:r>
        <w:rPr>
          <w:rFonts w:ascii="Liberation Serif" w:eastAsia="Liberation Serif" w:hAnsi="Liberation Serif" w:cs="Liberation Serif"/>
          <w:sz w:val="24"/>
          <w:szCs w:val="24"/>
        </w:rPr>
        <w:t>о округа и (или) в ином месте, определенном организатором общественных обсуждений или публичных слушаний.</w:t>
      </w:r>
    </w:p>
    <w:p w:rsidR="00BF40AF" w:rsidRDefault="007369D6">
      <w:pPr>
        <w:spacing w:line="360" w:lineRule="auto"/>
        <w:ind w:firstLine="709"/>
        <w:contextualSpacing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Организация экспозиции (экспозиций) проекта решения обеспечивается организатором общественных обсуждений или публичных слушаний.</w:t>
      </w:r>
    </w:p>
    <w:p w:rsidR="00BF40AF" w:rsidRDefault="007369D6">
      <w:pPr>
        <w:spacing w:line="360" w:lineRule="auto"/>
        <w:ind w:firstLine="709"/>
        <w:contextualSpacing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 xml:space="preserve">В экспозиции проекта </w:t>
      </w:r>
      <w:r>
        <w:rPr>
          <w:rFonts w:ascii="Liberation Serif" w:eastAsia="Liberation Serif" w:hAnsi="Liberation Serif" w:cs="Liberation Serif"/>
          <w:sz w:val="24"/>
          <w:szCs w:val="24"/>
        </w:rPr>
        <w:t>решения должны быть представлены проект решения и информационные материалы к нему.</w:t>
      </w:r>
    </w:p>
    <w:p w:rsidR="00BF40AF" w:rsidRDefault="007369D6">
      <w:pPr>
        <w:spacing w:line="360" w:lineRule="auto"/>
        <w:ind w:firstLine="709"/>
        <w:contextualSpacing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В период размещения проекта решения, подлежащего рассмотрению на общественных обсуждениях или публичных слушаниях, информационных материалов к нему и экспозиции (экспозиций)</w:t>
      </w:r>
      <w:r>
        <w:rPr>
          <w:rFonts w:ascii="Liberation Serif" w:eastAsia="Liberation Serif" w:hAnsi="Liberation Serif" w:cs="Liberation Serif"/>
          <w:sz w:val="24"/>
          <w:szCs w:val="24"/>
        </w:rPr>
        <w:t xml:space="preserve"> такого проекта решения участники общественных обсуждений или публичных слушаний, прошедшие в соответствии с частями 12-13 статьи 5.1 Градостроительного кодекса Российской Федерации идентификацию, имеют право вносить предложения и (или) замечания, касающие</w:t>
      </w:r>
      <w:r>
        <w:rPr>
          <w:rFonts w:ascii="Liberation Serif" w:eastAsia="Liberation Serif" w:hAnsi="Liberation Serif" w:cs="Liberation Serif"/>
          <w:sz w:val="24"/>
          <w:szCs w:val="24"/>
        </w:rPr>
        <w:t>ся такого проекта решения:</w:t>
      </w:r>
    </w:p>
    <w:p w:rsidR="00BF40AF" w:rsidRDefault="007369D6">
      <w:pPr>
        <w:spacing w:line="360" w:lineRule="auto"/>
        <w:ind w:firstLine="709"/>
        <w:contextualSpacing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1) при помощи официального сайта или информационных ресурсов (в случае проведения общественных обсуждений);</w:t>
      </w:r>
    </w:p>
    <w:p w:rsidR="00BF40AF" w:rsidRDefault="007369D6">
      <w:pPr>
        <w:spacing w:line="360" w:lineRule="auto"/>
        <w:ind w:firstLine="709"/>
        <w:contextualSpacing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2) в письменной или устной форме в ходе проведения собрания или собраний участников публичных слушаний (в случае проведен</w:t>
      </w:r>
      <w:r>
        <w:rPr>
          <w:rFonts w:ascii="Liberation Serif" w:eastAsia="Liberation Serif" w:hAnsi="Liberation Serif" w:cs="Liberation Serif"/>
          <w:sz w:val="24"/>
          <w:szCs w:val="24"/>
        </w:rPr>
        <w:t>ия публичных слушаний);</w:t>
      </w:r>
    </w:p>
    <w:p w:rsidR="00BF40AF" w:rsidRDefault="007369D6">
      <w:pPr>
        <w:spacing w:line="360" w:lineRule="auto"/>
        <w:ind w:firstLine="709"/>
        <w:contextualSpacing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3) в письменной форме или в форме электронного документа в адрес организатора общественных обсуждений или публичных слушаний;</w:t>
      </w:r>
    </w:p>
    <w:p w:rsidR="00BF40AF" w:rsidRDefault="007369D6">
      <w:pPr>
        <w:spacing w:line="360" w:lineRule="auto"/>
        <w:ind w:firstLine="709"/>
        <w:contextualSpacing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4) посредством записи в книге (журнале) учета посетителей экспозиции проекта решения, подлежащего рассмотр</w:t>
      </w:r>
      <w:r>
        <w:rPr>
          <w:rFonts w:ascii="Liberation Serif" w:eastAsia="Liberation Serif" w:hAnsi="Liberation Serif" w:cs="Liberation Serif"/>
          <w:sz w:val="24"/>
          <w:szCs w:val="24"/>
        </w:rPr>
        <w:t>ению на общественных обсуждениях или публичных слушаниях.</w:t>
      </w:r>
    </w:p>
    <w:p w:rsidR="00BF40AF" w:rsidRDefault="007369D6">
      <w:pPr>
        <w:spacing w:line="360" w:lineRule="auto"/>
        <w:ind w:firstLine="709"/>
        <w:contextualSpacing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Предложения и (или) замечания подлежат регистрации, а также обязательному рассмотрению организатором общественных обсуждений или публичных слушаний, за исключением случая, предусмотренного частью 15</w:t>
      </w:r>
      <w:r>
        <w:rPr>
          <w:rFonts w:ascii="Liberation Serif" w:eastAsia="Liberation Serif" w:hAnsi="Liberation Serif" w:cs="Liberation Serif"/>
          <w:sz w:val="24"/>
          <w:szCs w:val="24"/>
        </w:rPr>
        <w:t xml:space="preserve"> статьи 5.1 Градостроительного кодекса Российской Федерации.</w:t>
      </w:r>
    </w:p>
    <w:p w:rsidR="00BF40AF" w:rsidRDefault="007369D6">
      <w:pPr>
        <w:spacing w:line="360" w:lineRule="auto"/>
        <w:ind w:firstLine="709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7.2. В процессе работы экспозиции (экспозиций) проекта решения, подлежащего рассмотрению на общественных обсуждениях или публичных слушаниях, осуществляется консультирование посетителей экспозици</w:t>
      </w:r>
      <w:r>
        <w:rPr>
          <w:rFonts w:ascii="Liberation Serif" w:eastAsia="Liberation Serif" w:hAnsi="Liberation Serif" w:cs="Liberation Serif"/>
          <w:sz w:val="24"/>
          <w:szCs w:val="24"/>
        </w:rPr>
        <w:t>и (экспозиций), распространение информационных материалов о проекте решения, подлежащем рассмотрению на общественных обсуждениях или публичных слушаниях.</w:t>
      </w:r>
    </w:p>
    <w:p w:rsidR="00BF40AF" w:rsidRDefault="007369D6">
      <w:pPr>
        <w:spacing w:line="360" w:lineRule="auto"/>
        <w:ind w:firstLine="709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Консультирование посетителей экспозиции (экспозиций) проекта решения осуществляется организатором в ус</w:t>
      </w:r>
      <w:r>
        <w:rPr>
          <w:rFonts w:ascii="Liberation Serif" w:eastAsia="Liberation Serif" w:hAnsi="Liberation Serif" w:cs="Liberation Serif"/>
          <w:sz w:val="24"/>
          <w:szCs w:val="24"/>
        </w:rPr>
        <w:t>тной форме в целях ознакомления с содержанием и основными положениями проекта, основаниями для его принятия.</w:t>
      </w:r>
    </w:p>
    <w:p w:rsidR="00BF40AF" w:rsidRDefault="007369D6">
      <w:pPr>
        <w:spacing w:line="360" w:lineRule="auto"/>
        <w:ind w:firstLine="709"/>
        <w:contextualSpacing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Консультирование посетителей экспозиции (экспозиций) осуществляется организатором в установленные в оповещении о начале общественных обсуждений или</w:t>
      </w:r>
      <w:r>
        <w:rPr>
          <w:rFonts w:ascii="Liberation Serif" w:eastAsia="Liberation Serif" w:hAnsi="Liberation Serif" w:cs="Liberation Serif"/>
          <w:sz w:val="24"/>
          <w:szCs w:val="24"/>
        </w:rPr>
        <w:t xml:space="preserve"> публичных слушаний часы посещения экспозиции (экспозиций).</w:t>
      </w:r>
    </w:p>
    <w:sectPr w:rsidR="00BF40AF">
      <w:headerReference w:type="default" r:id="rId8"/>
      <w:pgSz w:w="11906" w:h="16838"/>
      <w:pgMar w:top="1134" w:right="567" w:bottom="1134" w:left="1701" w:header="567" w:footer="567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40AF" w:rsidRDefault="007369D6">
      <w:r>
        <w:separator/>
      </w:r>
    </w:p>
  </w:endnote>
  <w:endnote w:type="continuationSeparator" w:id="0">
    <w:p w:rsidR="00BF40AF" w:rsidRDefault="00736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40AF" w:rsidRDefault="007369D6">
      <w:r>
        <w:separator/>
      </w:r>
    </w:p>
  </w:footnote>
  <w:footnote w:type="continuationSeparator" w:id="0">
    <w:p w:rsidR="00BF40AF" w:rsidRDefault="007369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40AF" w:rsidRDefault="007369D6">
    <w:pPr>
      <w:pStyle w:val="ac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PAGE   \* MERGEFORMAT</w:instrText>
    </w:r>
    <w:r>
      <w:rPr>
        <w:rFonts w:ascii="Liberation Serif" w:eastAsia="Liberation Serif" w:hAnsi="Liberation Serif" w:cs="Liberation Serif"/>
        <w:sz w:val="24"/>
        <w:szCs w:val="24"/>
      </w:rPr>
      <w:fldChar w:fldCharType="separate"/>
    </w:r>
    <w:r w:rsidRPr="007369D6">
      <w:rPr>
        <w:rFonts w:ascii="Times New Roman" w:hAnsi="Times New Roman"/>
        <w:noProof/>
        <w:sz w:val="24"/>
        <w:szCs w:val="24"/>
      </w:rPr>
      <w:t>9</w:t>
    </w:r>
    <w:r>
      <w:rPr>
        <w:rFonts w:ascii="Times New Roman" w:hAnsi="Times New Roman"/>
        <w:sz w:val="24"/>
        <w:szCs w:val="24"/>
      </w:rPr>
      <w:fldChar w:fldCharType="end"/>
    </w:r>
  </w:p>
  <w:p w:rsidR="00BF40AF" w:rsidRDefault="00BF40AF">
    <w:pPr>
      <w:pStyle w:val="ac"/>
      <w:jc w:val="cent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E590C"/>
    <w:multiLevelType w:val="hybridMultilevel"/>
    <w:tmpl w:val="EBB2A2E4"/>
    <w:lvl w:ilvl="0" w:tplc="6C3EFA5A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A6C124C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58D8E0A8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17AEE378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FCCCB600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B0148614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2050E7EE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5DCCB7C4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8866170E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 w15:restartNumberingAfterBreak="0">
    <w:nsid w:val="0AB5018D"/>
    <w:multiLevelType w:val="multilevel"/>
    <w:tmpl w:val="6798AB6C"/>
    <w:lvl w:ilvl="0">
      <w:start w:val="1"/>
      <w:numFmt w:val="decimal"/>
      <w:lvlText w:val="%1."/>
      <w:lvlJc w:val="left"/>
      <w:pPr>
        <w:ind w:left="1418" w:hanging="360"/>
      </w:pPr>
    </w:lvl>
    <w:lvl w:ilvl="1">
      <w:start w:val="1"/>
      <w:numFmt w:val="decimal"/>
      <w:lvlText w:val="%1.%2."/>
      <w:lvlJc w:val="left"/>
      <w:pPr>
        <w:ind w:left="2138" w:hanging="360"/>
      </w:pPr>
    </w:lvl>
    <w:lvl w:ilvl="2">
      <w:start w:val="1"/>
      <w:numFmt w:val="lowerRoman"/>
      <w:lvlText w:val="%3."/>
      <w:lvlJc w:val="right"/>
      <w:pPr>
        <w:ind w:left="2858" w:hanging="180"/>
      </w:pPr>
    </w:lvl>
    <w:lvl w:ilvl="3">
      <w:start w:val="1"/>
      <w:numFmt w:val="decimal"/>
      <w:lvlText w:val="%4."/>
      <w:lvlJc w:val="left"/>
      <w:pPr>
        <w:ind w:left="3578" w:hanging="360"/>
      </w:pPr>
    </w:lvl>
    <w:lvl w:ilvl="4">
      <w:start w:val="1"/>
      <w:numFmt w:val="lowerLetter"/>
      <w:lvlText w:val="%5."/>
      <w:lvlJc w:val="left"/>
      <w:pPr>
        <w:ind w:left="4298" w:hanging="360"/>
      </w:pPr>
    </w:lvl>
    <w:lvl w:ilvl="5">
      <w:start w:val="1"/>
      <w:numFmt w:val="lowerRoman"/>
      <w:lvlText w:val="%6."/>
      <w:lvlJc w:val="right"/>
      <w:pPr>
        <w:ind w:left="5018" w:hanging="180"/>
      </w:pPr>
    </w:lvl>
    <w:lvl w:ilvl="6">
      <w:start w:val="1"/>
      <w:numFmt w:val="decimal"/>
      <w:lvlText w:val="%7."/>
      <w:lvlJc w:val="left"/>
      <w:pPr>
        <w:ind w:left="5738" w:hanging="360"/>
      </w:pPr>
    </w:lvl>
    <w:lvl w:ilvl="7">
      <w:start w:val="1"/>
      <w:numFmt w:val="lowerLetter"/>
      <w:lvlText w:val="%8."/>
      <w:lvlJc w:val="left"/>
      <w:pPr>
        <w:ind w:left="6458" w:hanging="360"/>
      </w:pPr>
    </w:lvl>
    <w:lvl w:ilvl="8">
      <w:start w:val="1"/>
      <w:numFmt w:val="lowerRoman"/>
      <w:lvlText w:val="%9."/>
      <w:lvlJc w:val="right"/>
      <w:pPr>
        <w:ind w:left="7178" w:hanging="180"/>
      </w:pPr>
    </w:lvl>
  </w:abstractNum>
  <w:abstractNum w:abstractNumId="2" w15:restartNumberingAfterBreak="0">
    <w:nsid w:val="0BDA4D20"/>
    <w:multiLevelType w:val="hybridMultilevel"/>
    <w:tmpl w:val="37704C8E"/>
    <w:lvl w:ilvl="0" w:tplc="47DE760C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307A24E0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F7C4C65E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AD8A1F4E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6E008E02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58284A8C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3AFEA52E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62E20F92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99D86752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0C612991"/>
    <w:multiLevelType w:val="hybridMultilevel"/>
    <w:tmpl w:val="ABA0C642"/>
    <w:lvl w:ilvl="0" w:tplc="68A278D2">
      <w:start w:val="1"/>
      <w:numFmt w:val="upperRoman"/>
      <w:lvlText w:val="%1."/>
      <w:lvlJc w:val="left"/>
      <w:pPr>
        <w:ind w:left="1260" w:hanging="720"/>
      </w:pPr>
      <w:rPr>
        <w:rFonts w:cs="Times New Roman"/>
      </w:rPr>
    </w:lvl>
    <w:lvl w:ilvl="1" w:tplc="92B6E71C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A4969084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B73E708A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F87C3698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CC52F47A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A31A8E8E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451E0994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B02C11A0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 w15:restartNumberingAfterBreak="0">
    <w:nsid w:val="0F067A5C"/>
    <w:multiLevelType w:val="hybridMultilevel"/>
    <w:tmpl w:val="C660E7F8"/>
    <w:lvl w:ilvl="0" w:tplc="B1CC8DDE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28F23816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F6269BAE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E5B87A00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B3DEF21A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7D324436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1E0299E8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E04A26FA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A7E0E08E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0FA56D2D"/>
    <w:multiLevelType w:val="hybridMultilevel"/>
    <w:tmpl w:val="4C9C64E0"/>
    <w:lvl w:ilvl="0" w:tplc="51F8E66E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BB042894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1CE4DBC0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185266F8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9CA62000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18667FD8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089ED568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A2FC2B68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C2861440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112F6543"/>
    <w:multiLevelType w:val="hybridMultilevel"/>
    <w:tmpl w:val="F9CEE6AC"/>
    <w:lvl w:ilvl="0" w:tplc="E5C8EF5A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12EC28EC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67582F30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BDBA2150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66902300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0FFA465C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83025206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31F63304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9CB09BB0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17636ED6"/>
    <w:multiLevelType w:val="hybridMultilevel"/>
    <w:tmpl w:val="B6EC01B2"/>
    <w:lvl w:ilvl="0" w:tplc="86F26C18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640A5C62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A8EE463E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2986565E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E78A2B2A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6810CA98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B5146D72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05C6E284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89CA6CF6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176F451C"/>
    <w:multiLevelType w:val="hybridMultilevel"/>
    <w:tmpl w:val="20C46F6E"/>
    <w:lvl w:ilvl="0" w:tplc="4BFA2E14">
      <w:start w:val="1"/>
      <w:numFmt w:val="decimal"/>
      <w:lvlText w:val="%1)"/>
      <w:lvlJc w:val="left"/>
      <w:pPr>
        <w:ind w:left="1834" w:hanging="1125"/>
      </w:pPr>
    </w:lvl>
    <w:lvl w:ilvl="1" w:tplc="42D43B76">
      <w:start w:val="1"/>
      <w:numFmt w:val="lowerLetter"/>
      <w:lvlText w:val="%2."/>
      <w:lvlJc w:val="left"/>
      <w:pPr>
        <w:ind w:left="1789" w:hanging="360"/>
      </w:pPr>
    </w:lvl>
    <w:lvl w:ilvl="2" w:tplc="AB40624E">
      <w:start w:val="1"/>
      <w:numFmt w:val="lowerRoman"/>
      <w:lvlText w:val="%3."/>
      <w:lvlJc w:val="right"/>
      <w:pPr>
        <w:ind w:left="2509" w:hanging="180"/>
      </w:pPr>
    </w:lvl>
    <w:lvl w:ilvl="3" w:tplc="A7EC96D8">
      <w:start w:val="1"/>
      <w:numFmt w:val="decimal"/>
      <w:lvlText w:val="%4."/>
      <w:lvlJc w:val="left"/>
      <w:pPr>
        <w:ind w:left="3229" w:hanging="360"/>
      </w:pPr>
    </w:lvl>
    <w:lvl w:ilvl="4" w:tplc="8B9A06A4">
      <w:start w:val="1"/>
      <w:numFmt w:val="lowerLetter"/>
      <w:lvlText w:val="%5."/>
      <w:lvlJc w:val="left"/>
      <w:pPr>
        <w:ind w:left="3949" w:hanging="360"/>
      </w:pPr>
    </w:lvl>
    <w:lvl w:ilvl="5" w:tplc="43129960">
      <w:start w:val="1"/>
      <w:numFmt w:val="lowerRoman"/>
      <w:lvlText w:val="%6."/>
      <w:lvlJc w:val="right"/>
      <w:pPr>
        <w:ind w:left="4669" w:hanging="180"/>
      </w:pPr>
    </w:lvl>
    <w:lvl w:ilvl="6" w:tplc="96A4ACA2">
      <w:start w:val="1"/>
      <w:numFmt w:val="decimal"/>
      <w:lvlText w:val="%7."/>
      <w:lvlJc w:val="left"/>
      <w:pPr>
        <w:ind w:left="5389" w:hanging="360"/>
      </w:pPr>
    </w:lvl>
    <w:lvl w:ilvl="7" w:tplc="53AC6786">
      <w:start w:val="1"/>
      <w:numFmt w:val="lowerLetter"/>
      <w:lvlText w:val="%8."/>
      <w:lvlJc w:val="left"/>
      <w:pPr>
        <w:ind w:left="6109" w:hanging="360"/>
      </w:pPr>
    </w:lvl>
    <w:lvl w:ilvl="8" w:tplc="E2080846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17C521B"/>
    <w:multiLevelType w:val="hybridMultilevel"/>
    <w:tmpl w:val="2CECA1A4"/>
    <w:lvl w:ilvl="0" w:tplc="9A9AA048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6A62CB76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FA4823BA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04FA2426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38AA30E6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679AF21A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91109B12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76307690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E70C53BE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24DB1E2B"/>
    <w:multiLevelType w:val="hybridMultilevel"/>
    <w:tmpl w:val="24D8D4E4"/>
    <w:lvl w:ilvl="0" w:tplc="CC8E09B6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03A65942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9E1E57D4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E22E7BF0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4D3EC53A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C2B8BE00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BA783638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89F04204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0030B274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28BE469B"/>
    <w:multiLevelType w:val="hybridMultilevel"/>
    <w:tmpl w:val="F98E5D84"/>
    <w:lvl w:ilvl="0" w:tplc="E800E696">
      <w:start w:val="1"/>
      <w:numFmt w:val="decimal"/>
      <w:lvlText w:val="%1."/>
      <w:lvlJc w:val="left"/>
      <w:pPr>
        <w:ind w:left="1954" w:hanging="1245"/>
      </w:pPr>
      <w:rPr>
        <w:rFonts w:cs="Times New Roman"/>
      </w:rPr>
    </w:lvl>
    <w:lvl w:ilvl="1" w:tplc="8A8CB80E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8434262A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96D0202C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C1347A06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D244F4FC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F718F094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76E898C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66B8039A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 w15:restartNumberingAfterBreak="0">
    <w:nsid w:val="2AFC521D"/>
    <w:multiLevelType w:val="hybridMultilevel"/>
    <w:tmpl w:val="BE36B49C"/>
    <w:lvl w:ilvl="0" w:tplc="7AB0137E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 w:tplc="31D07054">
      <w:start w:val="1"/>
      <w:numFmt w:val="decimal"/>
      <w:lvlText w:val=""/>
      <w:lvlJc w:val="left"/>
    </w:lvl>
    <w:lvl w:ilvl="2" w:tplc="D48A6FF8">
      <w:start w:val="1"/>
      <w:numFmt w:val="decimal"/>
      <w:lvlText w:val=""/>
      <w:lvlJc w:val="left"/>
    </w:lvl>
    <w:lvl w:ilvl="3" w:tplc="D6563798">
      <w:start w:val="1"/>
      <w:numFmt w:val="decimal"/>
      <w:lvlText w:val=""/>
      <w:lvlJc w:val="left"/>
    </w:lvl>
    <w:lvl w:ilvl="4" w:tplc="3EF46A72">
      <w:start w:val="1"/>
      <w:numFmt w:val="decimal"/>
      <w:lvlText w:val=""/>
      <w:lvlJc w:val="left"/>
    </w:lvl>
    <w:lvl w:ilvl="5" w:tplc="04D48302">
      <w:start w:val="1"/>
      <w:numFmt w:val="decimal"/>
      <w:lvlText w:val=""/>
      <w:lvlJc w:val="left"/>
    </w:lvl>
    <w:lvl w:ilvl="6" w:tplc="82D0D496">
      <w:start w:val="1"/>
      <w:numFmt w:val="decimal"/>
      <w:lvlText w:val=""/>
      <w:lvlJc w:val="left"/>
    </w:lvl>
    <w:lvl w:ilvl="7" w:tplc="2772AA78">
      <w:start w:val="1"/>
      <w:numFmt w:val="decimal"/>
      <w:lvlText w:val=""/>
      <w:lvlJc w:val="left"/>
    </w:lvl>
    <w:lvl w:ilvl="8" w:tplc="63D8E93E">
      <w:start w:val="1"/>
      <w:numFmt w:val="decimal"/>
      <w:lvlText w:val=""/>
      <w:lvlJc w:val="left"/>
    </w:lvl>
  </w:abstractNum>
  <w:abstractNum w:abstractNumId="13" w15:restartNumberingAfterBreak="0">
    <w:nsid w:val="325A7012"/>
    <w:multiLevelType w:val="hybridMultilevel"/>
    <w:tmpl w:val="4F64201E"/>
    <w:lvl w:ilvl="0" w:tplc="7E60BF44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391447C2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4FDAB780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373686A2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7A3EFE10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4C1AEC7C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EC589488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C2C6E0F4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6D0E3A68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358023AD"/>
    <w:multiLevelType w:val="hybridMultilevel"/>
    <w:tmpl w:val="D0C0DA16"/>
    <w:lvl w:ilvl="0" w:tplc="12CEEAE4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CF58FC9A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51B281B4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48E04AF4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CC323A9A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84A07E92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47748E50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FCEA48FA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28CC9418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15" w15:restartNumberingAfterBreak="0">
    <w:nsid w:val="369D6544"/>
    <w:multiLevelType w:val="hybridMultilevel"/>
    <w:tmpl w:val="4ABEC56C"/>
    <w:lvl w:ilvl="0" w:tplc="62A865BA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10500960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0D40CA18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8E20CA3C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1F2EA7D4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1038AF36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164E19E0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241EEB00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FC5878FC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16" w15:restartNumberingAfterBreak="0">
    <w:nsid w:val="383F0FF4"/>
    <w:multiLevelType w:val="hybridMultilevel"/>
    <w:tmpl w:val="79B8ED24"/>
    <w:lvl w:ilvl="0" w:tplc="35C64FE6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 w:tplc="8A58FDBC">
      <w:start w:val="1"/>
      <w:numFmt w:val="decimal"/>
      <w:lvlText w:val=""/>
      <w:lvlJc w:val="left"/>
    </w:lvl>
    <w:lvl w:ilvl="2" w:tplc="DF72A05E">
      <w:start w:val="1"/>
      <w:numFmt w:val="decimal"/>
      <w:lvlText w:val=""/>
      <w:lvlJc w:val="left"/>
    </w:lvl>
    <w:lvl w:ilvl="3" w:tplc="A88812E6">
      <w:start w:val="1"/>
      <w:numFmt w:val="decimal"/>
      <w:lvlText w:val=""/>
      <w:lvlJc w:val="left"/>
    </w:lvl>
    <w:lvl w:ilvl="4" w:tplc="49DAA9A0">
      <w:start w:val="1"/>
      <w:numFmt w:val="decimal"/>
      <w:lvlText w:val=""/>
      <w:lvlJc w:val="left"/>
    </w:lvl>
    <w:lvl w:ilvl="5" w:tplc="E2546356">
      <w:start w:val="1"/>
      <w:numFmt w:val="decimal"/>
      <w:lvlText w:val=""/>
      <w:lvlJc w:val="left"/>
    </w:lvl>
    <w:lvl w:ilvl="6" w:tplc="3396904E">
      <w:start w:val="1"/>
      <w:numFmt w:val="decimal"/>
      <w:lvlText w:val=""/>
      <w:lvlJc w:val="left"/>
    </w:lvl>
    <w:lvl w:ilvl="7" w:tplc="687CB488">
      <w:start w:val="1"/>
      <w:numFmt w:val="decimal"/>
      <w:lvlText w:val=""/>
      <w:lvlJc w:val="left"/>
    </w:lvl>
    <w:lvl w:ilvl="8" w:tplc="3F782A42">
      <w:start w:val="1"/>
      <w:numFmt w:val="decimal"/>
      <w:lvlText w:val=""/>
      <w:lvlJc w:val="left"/>
    </w:lvl>
  </w:abstractNum>
  <w:abstractNum w:abstractNumId="17" w15:restartNumberingAfterBreak="0">
    <w:nsid w:val="39AE1043"/>
    <w:multiLevelType w:val="hybridMultilevel"/>
    <w:tmpl w:val="1EA40476"/>
    <w:lvl w:ilvl="0" w:tplc="963E2D4A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D29E76A8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7934266E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8DDA844A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785A8750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7786AD1E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CED8CBD0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A9EA10BA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2DAEE74C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18" w15:restartNumberingAfterBreak="0">
    <w:nsid w:val="3DD139AC"/>
    <w:multiLevelType w:val="hybridMultilevel"/>
    <w:tmpl w:val="8DF475BE"/>
    <w:lvl w:ilvl="0" w:tplc="6AD85870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50F4FAA4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0C520C42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8940BC1E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83DAD80E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1E807A7A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185C0B8C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4D54F55E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DECA98CE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19" w15:restartNumberingAfterBreak="0">
    <w:nsid w:val="3FDC1A7C"/>
    <w:multiLevelType w:val="hybridMultilevel"/>
    <w:tmpl w:val="7CC8A14C"/>
    <w:lvl w:ilvl="0" w:tplc="5D725E04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1F94EA42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8CB2F9BE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88EC268C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11067E38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B0AC2358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6A8E68AE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342CF93E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4208B1EC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20" w15:restartNumberingAfterBreak="0">
    <w:nsid w:val="44535A6B"/>
    <w:multiLevelType w:val="hybridMultilevel"/>
    <w:tmpl w:val="0C56B350"/>
    <w:lvl w:ilvl="0" w:tplc="83168C5C">
      <w:start w:val="1"/>
      <w:numFmt w:val="bullet"/>
      <w:lvlText w:val="–"/>
      <w:lvlJc w:val="left"/>
      <w:pPr>
        <w:ind w:left="1276" w:hanging="360"/>
      </w:pPr>
      <w:rPr>
        <w:rFonts w:ascii="Arial" w:eastAsia="Arial" w:hAnsi="Arial" w:cs="Arial" w:hint="default"/>
      </w:rPr>
    </w:lvl>
    <w:lvl w:ilvl="1" w:tplc="1B2A87B0">
      <w:start w:val="1"/>
      <w:numFmt w:val="bullet"/>
      <w:lvlText w:val="o"/>
      <w:lvlJc w:val="left"/>
      <w:pPr>
        <w:ind w:left="1996" w:hanging="360"/>
      </w:pPr>
      <w:rPr>
        <w:rFonts w:ascii="Courier New" w:eastAsia="Courier New" w:hAnsi="Courier New" w:cs="Courier New" w:hint="default"/>
      </w:rPr>
    </w:lvl>
    <w:lvl w:ilvl="2" w:tplc="0D3C044E">
      <w:start w:val="1"/>
      <w:numFmt w:val="bullet"/>
      <w:lvlText w:val="§"/>
      <w:lvlJc w:val="left"/>
      <w:pPr>
        <w:ind w:left="2716" w:hanging="360"/>
      </w:pPr>
      <w:rPr>
        <w:rFonts w:ascii="Wingdings" w:eastAsia="Wingdings" w:hAnsi="Wingdings" w:cs="Wingdings" w:hint="default"/>
      </w:rPr>
    </w:lvl>
    <w:lvl w:ilvl="3" w:tplc="82E04DE6">
      <w:start w:val="1"/>
      <w:numFmt w:val="bullet"/>
      <w:lvlText w:val="·"/>
      <w:lvlJc w:val="left"/>
      <w:pPr>
        <w:ind w:left="3436" w:hanging="360"/>
      </w:pPr>
      <w:rPr>
        <w:rFonts w:ascii="Symbol" w:eastAsia="Symbol" w:hAnsi="Symbol" w:cs="Symbol" w:hint="default"/>
      </w:rPr>
    </w:lvl>
    <w:lvl w:ilvl="4" w:tplc="D7E617F6">
      <w:start w:val="1"/>
      <w:numFmt w:val="bullet"/>
      <w:lvlText w:val="o"/>
      <w:lvlJc w:val="left"/>
      <w:pPr>
        <w:ind w:left="4156" w:hanging="360"/>
      </w:pPr>
      <w:rPr>
        <w:rFonts w:ascii="Courier New" w:eastAsia="Courier New" w:hAnsi="Courier New" w:cs="Courier New" w:hint="default"/>
      </w:rPr>
    </w:lvl>
    <w:lvl w:ilvl="5" w:tplc="A86A58B2">
      <w:start w:val="1"/>
      <w:numFmt w:val="bullet"/>
      <w:lvlText w:val="§"/>
      <w:lvlJc w:val="left"/>
      <w:pPr>
        <w:ind w:left="4876" w:hanging="360"/>
      </w:pPr>
      <w:rPr>
        <w:rFonts w:ascii="Wingdings" w:eastAsia="Wingdings" w:hAnsi="Wingdings" w:cs="Wingdings" w:hint="default"/>
      </w:rPr>
    </w:lvl>
    <w:lvl w:ilvl="6" w:tplc="328468C2">
      <w:start w:val="1"/>
      <w:numFmt w:val="bullet"/>
      <w:lvlText w:val="·"/>
      <w:lvlJc w:val="left"/>
      <w:pPr>
        <w:ind w:left="5596" w:hanging="360"/>
      </w:pPr>
      <w:rPr>
        <w:rFonts w:ascii="Symbol" w:eastAsia="Symbol" w:hAnsi="Symbol" w:cs="Symbol" w:hint="default"/>
      </w:rPr>
    </w:lvl>
    <w:lvl w:ilvl="7" w:tplc="5F6E835E">
      <w:start w:val="1"/>
      <w:numFmt w:val="bullet"/>
      <w:lvlText w:val="o"/>
      <w:lvlJc w:val="left"/>
      <w:pPr>
        <w:ind w:left="6316" w:hanging="360"/>
      </w:pPr>
      <w:rPr>
        <w:rFonts w:ascii="Courier New" w:eastAsia="Courier New" w:hAnsi="Courier New" w:cs="Courier New" w:hint="default"/>
      </w:rPr>
    </w:lvl>
    <w:lvl w:ilvl="8" w:tplc="4D288A06">
      <w:start w:val="1"/>
      <w:numFmt w:val="bullet"/>
      <w:lvlText w:val="§"/>
      <w:lvlJc w:val="left"/>
      <w:pPr>
        <w:ind w:left="7036" w:hanging="360"/>
      </w:pPr>
      <w:rPr>
        <w:rFonts w:ascii="Wingdings" w:eastAsia="Wingdings" w:hAnsi="Wingdings" w:cs="Wingdings" w:hint="default"/>
      </w:rPr>
    </w:lvl>
  </w:abstractNum>
  <w:abstractNum w:abstractNumId="21" w15:restartNumberingAfterBreak="0">
    <w:nsid w:val="446F1FE6"/>
    <w:multiLevelType w:val="hybridMultilevel"/>
    <w:tmpl w:val="C56669E0"/>
    <w:lvl w:ilvl="0" w:tplc="0DB6849E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030C46F0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D61ED47A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E99EDDB4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0096C194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C5563144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64966A58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14E2911A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20ACBF9A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22" w15:restartNumberingAfterBreak="0">
    <w:nsid w:val="478342FA"/>
    <w:multiLevelType w:val="hybridMultilevel"/>
    <w:tmpl w:val="49C2FD0C"/>
    <w:lvl w:ilvl="0" w:tplc="52DE88F4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893A037E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459020AC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CDA27498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7E8E90E4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F1FAAC22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232E04EE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948C4A32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E65600EA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23" w15:restartNumberingAfterBreak="0">
    <w:nsid w:val="4ABA1421"/>
    <w:multiLevelType w:val="hybridMultilevel"/>
    <w:tmpl w:val="DD7C6B10"/>
    <w:lvl w:ilvl="0" w:tplc="CC8EEC6E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 w:tplc="E8D6D97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898F08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314058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A869FA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810B92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E4A7B6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F86EF5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FA641F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4" w15:restartNumberingAfterBreak="0">
    <w:nsid w:val="4B1D5E8A"/>
    <w:multiLevelType w:val="hybridMultilevel"/>
    <w:tmpl w:val="3D7AF9CE"/>
    <w:lvl w:ilvl="0" w:tplc="0608B994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E59E7C9A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94061672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75829F76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0DDC21E0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064C07BA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C04A7DD4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8F2AAE8E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FC247742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25" w15:restartNumberingAfterBreak="0">
    <w:nsid w:val="4DE17E48"/>
    <w:multiLevelType w:val="hybridMultilevel"/>
    <w:tmpl w:val="DA1ACECE"/>
    <w:lvl w:ilvl="0" w:tplc="473AFAA0">
      <w:start w:val="1"/>
      <w:numFmt w:val="decimal"/>
      <w:lvlText w:val="%1."/>
      <w:lvlJc w:val="left"/>
      <w:pPr>
        <w:ind w:left="1401" w:hanging="975"/>
      </w:pPr>
      <w:rPr>
        <w:rFonts w:cs="Times New Roman"/>
        <w:color w:val="000000"/>
      </w:rPr>
    </w:lvl>
    <w:lvl w:ilvl="1" w:tplc="65FA8CF8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9FA880C6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C5F24D92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3578875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350EE8F6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C204C21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3E361E1C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9860324A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 w15:restartNumberingAfterBreak="0">
    <w:nsid w:val="50BC13D3"/>
    <w:multiLevelType w:val="hybridMultilevel"/>
    <w:tmpl w:val="9882562E"/>
    <w:lvl w:ilvl="0" w:tplc="9598842E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3B24674A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DC1A6872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6C4040C4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22E62E98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D21C2052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6BD099A4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B6080684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706440DE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27" w15:restartNumberingAfterBreak="0">
    <w:nsid w:val="54B0234B"/>
    <w:multiLevelType w:val="hybridMultilevel"/>
    <w:tmpl w:val="723264F6"/>
    <w:lvl w:ilvl="0" w:tplc="AC408F14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 w:tplc="6BFE5BB8">
      <w:start w:val="1"/>
      <w:numFmt w:val="decimal"/>
      <w:lvlText w:val=""/>
      <w:lvlJc w:val="left"/>
    </w:lvl>
    <w:lvl w:ilvl="2" w:tplc="F8883454">
      <w:start w:val="1"/>
      <w:numFmt w:val="decimal"/>
      <w:lvlText w:val=""/>
      <w:lvlJc w:val="left"/>
    </w:lvl>
    <w:lvl w:ilvl="3" w:tplc="D6DA2428">
      <w:start w:val="1"/>
      <w:numFmt w:val="decimal"/>
      <w:lvlText w:val=""/>
      <w:lvlJc w:val="left"/>
    </w:lvl>
    <w:lvl w:ilvl="4" w:tplc="9D3E0134">
      <w:start w:val="1"/>
      <w:numFmt w:val="decimal"/>
      <w:lvlText w:val=""/>
      <w:lvlJc w:val="left"/>
    </w:lvl>
    <w:lvl w:ilvl="5" w:tplc="7C2E97EA">
      <w:start w:val="1"/>
      <w:numFmt w:val="decimal"/>
      <w:lvlText w:val=""/>
      <w:lvlJc w:val="left"/>
    </w:lvl>
    <w:lvl w:ilvl="6" w:tplc="9AC0410E">
      <w:start w:val="1"/>
      <w:numFmt w:val="decimal"/>
      <w:lvlText w:val=""/>
      <w:lvlJc w:val="left"/>
    </w:lvl>
    <w:lvl w:ilvl="7" w:tplc="02EED42E">
      <w:start w:val="1"/>
      <w:numFmt w:val="decimal"/>
      <w:lvlText w:val=""/>
      <w:lvlJc w:val="left"/>
    </w:lvl>
    <w:lvl w:ilvl="8" w:tplc="70D88218">
      <w:start w:val="1"/>
      <w:numFmt w:val="decimal"/>
      <w:lvlText w:val=""/>
      <w:lvlJc w:val="left"/>
    </w:lvl>
  </w:abstractNum>
  <w:abstractNum w:abstractNumId="28" w15:restartNumberingAfterBreak="0">
    <w:nsid w:val="560969A1"/>
    <w:multiLevelType w:val="hybridMultilevel"/>
    <w:tmpl w:val="48903180"/>
    <w:lvl w:ilvl="0" w:tplc="69D237F6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3B966B2C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D67CEB2C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954E472A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918E8006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F69EA3FC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84264288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D3F60C70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6A580E0C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29" w15:restartNumberingAfterBreak="0">
    <w:nsid w:val="57005B8F"/>
    <w:multiLevelType w:val="hybridMultilevel"/>
    <w:tmpl w:val="685C2E2A"/>
    <w:lvl w:ilvl="0" w:tplc="65480D92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F7507DB0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6808903C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AF98D15E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9210FA84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5D96A000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D2384A4E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F34E96A6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0DFAAAEA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30" w15:restartNumberingAfterBreak="0">
    <w:nsid w:val="5C4764A8"/>
    <w:multiLevelType w:val="hybridMultilevel"/>
    <w:tmpl w:val="78C20B16"/>
    <w:lvl w:ilvl="0" w:tplc="9E0A5124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361E6A0C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D08C3AF0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845E9DC2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C5503320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99C253F6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897A9FBE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C2523AE0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2AB84AB6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31" w15:restartNumberingAfterBreak="0">
    <w:nsid w:val="5F865601"/>
    <w:multiLevelType w:val="hybridMultilevel"/>
    <w:tmpl w:val="7C80CA96"/>
    <w:lvl w:ilvl="0" w:tplc="83F83E08">
      <w:start w:val="1"/>
      <w:numFmt w:val="decimal"/>
      <w:lvlText w:val="%1."/>
      <w:lvlJc w:val="left"/>
      <w:pPr>
        <w:ind w:left="1249" w:hanging="360"/>
      </w:pPr>
    </w:lvl>
    <w:lvl w:ilvl="1" w:tplc="0BCC1336">
      <w:start w:val="1"/>
      <w:numFmt w:val="lowerLetter"/>
      <w:lvlText w:val="%2."/>
      <w:lvlJc w:val="left"/>
      <w:pPr>
        <w:ind w:left="1969" w:hanging="360"/>
      </w:pPr>
    </w:lvl>
    <w:lvl w:ilvl="2" w:tplc="505EA004">
      <w:start w:val="1"/>
      <w:numFmt w:val="lowerRoman"/>
      <w:lvlText w:val="%3."/>
      <w:lvlJc w:val="right"/>
      <w:pPr>
        <w:ind w:left="2689" w:hanging="180"/>
      </w:pPr>
    </w:lvl>
    <w:lvl w:ilvl="3" w:tplc="5296D8B2">
      <w:start w:val="1"/>
      <w:numFmt w:val="decimal"/>
      <w:lvlText w:val="%4."/>
      <w:lvlJc w:val="left"/>
      <w:pPr>
        <w:ind w:left="3409" w:hanging="360"/>
      </w:pPr>
    </w:lvl>
    <w:lvl w:ilvl="4" w:tplc="A9BACEE6">
      <w:start w:val="1"/>
      <w:numFmt w:val="lowerLetter"/>
      <w:lvlText w:val="%5."/>
      <w:lvlJc w:val="left"/>
      <w:pPr>
        <w:ind w:left="4129" w:hanging="360"/>
      </w:pPr>
    </w:lvl>
    <w:lvl w:ilvl="5" w:tplc="D6CA9C3A">
      <w:start w:val="1"/>
      <w:numFmt w:val="lowerRoman"/>
      <w:lvlText w:val="%6."/>
      <w:lvlJc w:val="right"/>
      <w:pPr>
        <w:ind w:left="4849" w:hanging="180"/>
      </w:pPr>
    </w:lvl>
    <w:lvl w:ilvl="6" w:tplc="EF4234F2">
      <w:start w:val="1"/>
      <w:numFmt w:val="decimal"/>
      <w:lvlText w:val="%7."/>
      <w:lvlJc w:val="left"/>
      <w:pPr>
        <w:ind w:left="5569" w:hanging="360"/>
      </w:pPr>
    </w:lvl>
    <w:lvl w:ilvl="7" w:tplc="7FB82938">
      <w:start w:val="1"/>
      <w:numFmt w:val="lowerLetter"/>
      <w:lvlText w:val="%8."/>
      <w:lvlJc w:val="left"/>
      <w:pPr>
        <w:ind w:left="6289" w:hanging="360"/>
      </w:pPr>
    </w:lvl>
    <w:lvl w:ilvl="8" w:tplc="BC1885A0">
      <w:start w:val="1"/>
      <w:numFmt w:val="lowerRoman"/>
      <w:lvlText w:val="%9."/>
      <w:lvlJc w:val="right"/>
      <w:pPr>
        <w:ind w:left="7009" w:hanging="180"/>
      </w:pPr>
    </w:lvl>
  </w:abstractNum>
  <w:abstractNum w:abstractNumId="32" w15:restartNumberingAfterBreak="0">
    <w:nsid w:val="62BB6728"/>
    <w:multiLevelType w:val="hybridMultilevel"/>
    <w:tmpl w:val="6FB26F66"/>
    <w:lvl w:ilvl="0" w:tplc="1D3E56D2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22E2874E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5972E590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8258FE7E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CD0CDA02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371A4B3E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129073C4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9EC2F75A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E384DA2E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33" w15:restartNumberingAfterBreak="0">
    <w:nsid w:val="652767BE"/>
    <w:multiLevelType w:val="hybridMultilevel"/>
    <w:tmpl w:val="4B26663E"/>
    <w:lvl w:ilvl="0" w:tplc="D3E820C0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C1EAA5B2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0A7C8BEC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801AE522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E41811FA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10D2C4B8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46B86A38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7390D060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A574072A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34" w15:restartNumberingAfterBreak="0">
    <w:nsid w:val="66504ABA"/>
    <w:multiLevelType w:val="hybridMultilevel"/>
    <w:tmpl w:val="ED9870EC"/>
    <w:lvl w:ilvl="0" w:tplc="81982F2E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512C5C2C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617EB5A0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2BFE071E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8658670C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9E20BBDE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B6183D70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57968E18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D62A8D4C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35" w15:restartNumberingAfterBreak="0">
    <w:nsid w:val="6E6B5910"/>
    <w:multiLevelType w:val="hybridMultilevel"/>
    <w:tmpl w:val="F9EC97F6"/>
    <w:lvl w:ilvl="0" w:tplc="5A54D14C">
      <w:start w:val="1"/>
      <w:numFmt w:val="decimal"/>
      <w:lvlText w:val="%1."/>
      <w:lvlJc w:val="left"/>
      <w:pPr>
        <w:ind w:left="1418" w:hanging="360"/>
      </w:pPr>
    </w:lvl>
    <w:lvl w:ilvl="1" w:tplc="062E553C">
      <w:start w:val="1"/>
      <w:numFmt w:val="lowerLetter"/>
      <w:lvlText w:val="%2."/>
      <w:lvlJc w:val="left"/>
      <w:pPr>
        <w:ind w:left="2138" w:hanging="360"/>
      </w:pPr>
    </w:lvl>
    <w:lvl w:ilvl="2" w:tplc="4DF628FA">
      <w:start w:val="1"/>
      <w:numFmt w:val="lowerRoman"/>
      <w:lvlText w:val="%3."/>
      <w:lvlJc w:val="right"/>
      <w:pPr>
        <w:ind w:left="2858" w:hanging="180"/>
      </w:pPr>
    </w:lvl>
    <w:lvl w:ilvl="3" w:tplc="7952A814">
      <w:start w:val="1"/>
      <w:numFmt w:val="decimal"/>
      <w:lvlText w:val="%4."/>
      <w:lvlJc w:val="left"/>
      <w:pPr>
        <w:ind w:left="3578" w:hanging="360"/>
      </w:pPr>
    </w:lvl>
    <w:lvl w:ilvl="4" w:tplc="76B2154C">
      <w:start w:val="1"/>
      <w:numFmt w:val="lowerLetter"/>
      <w:lvlText w:val="%5."/>
      <w:lvlJc w:val="left"/>
      <w:pPr>
        <w:ind w:left="4298" w:hanging="360"/>
      </w:pPr>
    </w:lvl>
    <w:lvl w:ilvl="5" w:tplc="5FBC1FC0">
      <w:start w:val="1"/>
      <w:numFmt w:val="lowerRoman"/>
      <w:lvlText w:val="%6."/>
      <w:lvlJc w:val="right"/>
      <w:pPr>
        <w:ind w:left="5018" w:hanging="180"/>
      </w:pPr>
    </w:lvl>
    <w:lvl w:ilvl="6" w:tplc="7346C54A">
      <w:start w:val="1"/>
      <w:numFmt w:val="decimal"/>
      <w:lvlText w:val="%7."/>
      <w:lvlJc w:val="left"/>
      <w:pPr>
        <w:ind w:left="5738" w:hanging="360"/>
      </w:pPr>
    </w:lvl>
    <w:lvl w:ilvl="7" w:tplc="347CCB5C">
      <w:start w:val="1"/>
      <w:numFmt w:val="lowerLetter"/>
      <w:lvlText w:val="%8."/>
      <w:lvlJc w:val="left"/>
      <w:pPr>
        <w:ind w:left="6458" w:hanging="360"/>
      </w:pPr>
    </w:lvl>
    <w:lvl w:ilvl="8" w:tplc="157219A8">
      <w:start w:val="1"/>
      <w:numFmt w:val="lowerRoman"/>
      <w:lvlText w:val="%9."/>
      <w:lvlJc w:val="right"/>
      <w:pPr>
        <w:ind w:left="7178" w:hanging="180"/>
      </w:pPr>
    </w:lvl>
  </w:abstractNum>
  <w:abstractNum w:abstractNumId="36" w15:restartNumberingAfterBreak="0">
    <w:nsid w:val="6EEB6D21"/>
    <w:multiLevelType w:val="hybridMultilevel"/>
    <w:tmpl w:val="A3A21134"/>
    <w:lvl w:ilvl="0" w:tplc="571A000A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C106A648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AC0CB5BA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4D42435A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618EFB04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6312499A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FB0EED4A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E8EC51D6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03A4131A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37" w15:restartNumberingAfterBreak="0">
    <w:nsid w:val="6FE336A0"/>
    <w:multiLevelType w:val="hybridMultilevel"/>
    <w:tmpl w:val="9DBE2480"/>
    <w:lvl w:ilvl="0" w:tplc="BB32DB78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44365F3C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E5406A3A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8E107DDA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975E7A12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7878F576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73FE483A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55C61790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4D0A0AF4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38" w15:restartNumberingAfterBreak="0">
    <w:nsid w:val="75E701C5"/>
    <w:multiLevelType w:val="hybridMultilevel"/>
    <w:tmpl w:val="19A67AC0"/>
    <w:lvl w:ilvl="0" w:tplc="9CBA027E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D3841792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A80C5B70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67D01B02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88049682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8D2C3764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7034F68A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C5E69BEA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D4B81988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39" w15:restartNumberingAfterBreak="0">
    <w:nsid w:val="79BB580D"/>
    <w:multiLevelType w:val="hybridMultilevel"/>
    <w:tmpl w:val="80C455F4"/>
    <w:lvl w:ilvl="0" w:tplc="E702F07E">
      <w:start w:val="1"/>
      <w:numFmt w:val="decimal"/>
      <w:lvlText w:val="%1."/>
      <w:lvlJc w:val="left"/>
      <w:pPr>
        <w:ind w:left="720" w:hanging="360"/>
      </w:pPr>
    </w:lvl>
    <w:lvl w:ilvl="1" w:tplc="D2FC9706">
      <w:start w:val="1"/>
      <w:numFmt w:val="lowerLetter"/>
      <w:lvlText w:val="%2."/>
      <w:lvlJc w:val="left"/>
      <w:pPr>
        <w:ind w:left="1440" w:hanging="360"/>
      </w:pPr>
    </w:lvl>
    <w:lvl w:ilvl="2" w:tplc="2A4AE6B0">
      <w:start w:val="1"/>
      <w:numFmt w:val="lowerRoman"/>
      <w:lvlText w:val="%3."/>
      <w:lvlJc w:val="right"/>
      <w:pPr>
        <w:ind w:left="2160" w:hanging="180"/>
      </w:pPr>
    </w:lvl>
    <w:lvl w:ilvl="3" w:tplc="A9A221F2">
      <w:start w:val="1"/>
      <w:numFmt w:val="decimal"/>
      <w:lvlText w:val="%4."/>
      <w:lvlJc w:val="left"/>
      <w:pPr>
        <w:ind w:left="2880" w:hanging="360"/>
      </w:pPr>
    </w:lvl>
    <w:lvl w:ilvl="4" w:tplc="9F8C464E">
      <w:start w:val="1"/>
      <w:numFmt w:val="lowerLetter"/>
      <w:lvlText w:val="%5."/>
      <w:lvlJc w:val="left"/>
      <w:pPr>
        <w:ind w:left="3600" w:hanging="360"/>
      </w:pPr>
    </w:lvl>
    <w:lvl w:ilvl="5" w:tplc="9B2672DC">
      <w:start w:val="1"/>
      <w:numFmt w:val="lowerRoman"/>
      <w:lvlText w:val="%6."/>
      <w:lvlJc w:val="right"/>
      <w:pPr>
        <w:ind w:left="4320" w:hanging="180"/>
      </w:pPr>
    </w:lvl>
    <w:lvl w:ilvl="6" w:tplc="CA4ECA5C">
      <w:start w:val="1"/>
      <w:numFmt w:val="decimal"/>
      <w:lvlText w:val="%7."/>
      <w:lvlJc w:val="left"/>
      <w:pPr>
        <w:ind w:left="5040" w:hanging="360"/>
      </w:pPr>
    </w:lvl>
    <w:lvl w:ilvl="7" w:tplc="C5F6084C">
      <w:start w:val="1"/>
      <w:numFmt w:val="lowerLetter"/>
      <w:lvlText w:val="%8."/>
      <w:lvlJc w:val="left"/>
      <w:pPr>
        <w:ind w:left="5760" w:hanging="360"/>
      </w:pPr>
    </w:lvl>
    <w:lvl w:ilvl="8" w:tplc="C2A2612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"/>
  </w:num>
  <w:num w:numId="3">
    <w:abstractNumId w:val="25"/>
  </w:num>
  <w:num w:numId="4">
    <w:abstractNumId w:val="4"/>
  </w:num>
  <w:num w:numId="5">
    <w:abstractNumId w:val="0"/>
  </w:num>
  <w:num w:numId="6">
    <w:abstractNumId w:val="8"/>
  </w:num>
  <w:num w:numId="7">
    <w:abstractNumId w:val="39"/>
  </w:num>
  <w:num w:numId="8">
    <w:abstractNumId w:val="20"/>
  </w:num>
  <w:num w:numId="9">
    <w:abstractNumId w:val="27"/>
  </w:num>
  <w:num w:numId="10">
    <w:abstractNumId w:val="16"/>
  </w:num>
  <w:num w:numId="11">
    <w:abstractNumId w:val="31"/>
  </w:num>
  <w:num w:numId="12">
    <w:abstractNumId w:val="22"/>
  </w:num>
  <w:num w:numId="13">
    <w:abstractNumId w:val="12"/>
  </w:num>
  <w:num w:numId="14">
    <w:abstractNumId w:val="17"/>
  </w:num>
  <w:num w:numId="15">
    <w:abstractNumId w:val="28"/>
  </w:num>
  <w:num w:numId="16">
    <w:abstractNumId w:val="36"/>
  </w:num>
  <w:num w:numId="17">
    <w:abstractNumId w:val="29"/>
  </w:num>
  <w:num w:numId="18">
    <w:abstractNumId w:val="26"/>
  </w:num>
  <w:num w:numId="19">
    <w:abstractNumId w:val="24"/>
  </w:num>
  <w:num w:numId="20">
    <w:abstractNumId w:val="19"/>
  </w:num>
  <w:num w:numId="21">
    <w:abstractNumId w:val="21"/>
  </w:num>
  <w:num w:numId="22">
    <w:abstractNumId w:val="2"/>
  </w:num>
  <w:num w:numId="23">
    <w:abstractNumId w:val="15"/>
  </w:num>
  <w:num w:numId="24">
    <w:abstractNumId w:val="10"/>
  </w:num>
  <w:num w:numId="25">
    <w:abstractNumId w:val="18"/>
  </w:num>
  <w:num w:numId="26">
    <w:abstractNumId w:val="33"/>
  </w:num>
  <w:num w:numId="27">
    <w:abstractNumId w:val="5"/>
  </w:num>
  <w:num w:numId="28">
    <w:abstractNumId w:val="14"/>
  </w:num>
  <w:num w:numId="29">
    <w:abstractNumId w:val="30"/>
  </w:num>
  <w:num w:numId="30">
    <w:abstractNumId w:val="38"/>
  </w:num>
  <w:num w:numId="31">
    <w:abstractNumId w:val="9"/>
  </w:num>
  <w:num w:numId="32">
    <w:abstractNumId w:val="13"/>
  </w:num>
  <w:num w:numId="33">
    <w:abstractNumId w:val="35"/>
  </w:num>
  <w:num w:numId="34">
    <w:abstractNumId w:val="37"/>
  </w:num>
  <w:num w:numId="35">
    <w:abstractNumId w:val="6"/>
  </w:num>
  <w:num w:numId="36">
    <w:abstractNumId w:val="7"/>
  </w:num>
  <w:num w:numId="37">
    <w:abstractNumId w:val="23"/>
  </w:num>
  <w:num w:numId="38">
    <w:abstractNumId w:val="32"/>
  </w:num>
  <w:num w:numId="39">
    <w:abstractNumId w:val="34"/>
  </w:num>
  <w:num w:numId="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0AF"/>
    <w:rsid w:val="003E2EAF"/>
    <w:rsid w:val="007369D6"/>
    <w:rsid w:val="00BF4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768ACF-1C1C-48C4-BBAF-6874E157F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rFonts w:ascii="Arial" w:hAnsi="Arial" w:cs="Times New Roman"/>
      <w:color w:val="000000"/>
    </w:rPr>
  </w:style>
  <w:style w:type="paragraph" w:styleId="1">
    <w:name w:val="heading 1"/>
    <w:basedOn w:val="a"/>
    <w:next w:val="a"/>
    <w:link w:val="10"/>
    <w:uiPriority w:val="9"/>
    <w:qFormat/>
    <w:pPr>
      <w:widowControl/>
      <w:spacing w:before="120" w:after="120" w:line="276" w:lineRule="auto"/>
      <w:outlineLvl w:val="0"/>
    </w:pPr>
    <w:rPr>
      <w:rFonts w:ascii="XO Thames" w:hAnsi="XO Thames"/>
      <w:b/>
      <w:sz w:val="32"/>
      <w:lang w:val="en-US" w:eastAsia="en-US"/>
    </w:rPr>
  </w:style>
  <w:style w:type="paragraph" w:styleId="2">
    <w:name w:val="heading 2"/>
    <w:basedOn w:val="a"/>
    <w:next w:val="a"/>
    <w:link w:val="20"/>
    <w:uiPriority w:val="9"/>
    <w:qFormat/>
    <w:pPr>
      <w:widowControl/>
      <w:spacing w:before="120" w:after="120" w:line="276" w:lineRule="auto"/>
      <w:outlineLvl w:val="1"/>
    </w:pPr>
    <w:rPr>
      <w:rFonts w:ascii="XO Thames" w:hAnsi="XO Thames"/>
      <w:b/>
      <w:color w:val="00A0FF"/>
      <w:sz w:val="26"/>
      <w:lang w:val="en-US" w:eastAsia="en-US"/>
    </w:rPr>
  </w:style>
  <w:style w:type="paragraph" w:styleId="3">
    <w:name w:val="heading 3"/>
    <w:basedOn w:val="a"/>
    <w:next w:val="a"/>
    <w:link w:val="30"/>
    <w:uiPriority w:val="9"/>
    <w:qFormat/>
    <w:pPr>
      <w:widowControl/>
      <w:spacing w:after="200" w:line="276" w:lineRule="auto"/>
      <w:outlineLvl w:val="2"/>
    </w:pPr>
    <w:rPr>
      <w:rFonts w:ascii="XO Thames" w:hAnsi="XO Thames"/>
      <w:b/>
      <w:i/>
      <w:lang w:val="en-US" w:eastAsia="en-US"/>
    </w:rPr>
  </w:style>
  <w:style w:type="paragraph" w:styleId="4">
    <w:name w:val="heading 4"/>
    <w:basedOn w:val="a"/>
    <w:next w:val="a"/>
    <w:link w:val="40"/>
    <w:uiPriority w:val="9"/>
    <w:qFormat/>
    <w:pPr>
      <w:widowControl/>
      <w:spacing w:before="120" w:after="120" w:line="276" w:lineRule="auto"/>
      <w:outlineLvl w:val="3"/>
    </w:pPr>
    <w:rPr>
      <w:rFonts w:ascii="XO Thames" w:hAnsi="XO Thames"/>
      <w:b/>
      <w:color w:val="595959"/>
      <w:sz w:val="26"/>
      <w:lang w:val="en-US" w:eastAsia="en-US"/>
    </w:rPr>
  </w:style>
  <w:style w:type="paragraph" w:styleId="5">
    <w:name w:val="heading 5"/>
    <w:basedOn w:val="a"/>
    <w:next w:val="a"/>
    <w:link w:val="50"/>
    <w:uiPriority w:val="9"/>
    <w:qFormat/>
    <w:pPr>
      <w:widowControl/>
      <w:spacing w:before="120" w:after="120" w:line="276" w:lineRule="auto"/>
      <w:outlineLvl w:val="4"/>
    </w:pPr>
    <w:rPr>
      <w:rFonts w:ascii="XO Thames" w:hAnsi="XO Thames"/>
      <w:b/>
      <w:sz w:val="22"/>
      <w:lang w:val="en-US" w:eastAsia="en-US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eastAsia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eastAsia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eastAsia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eastAsia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link w:val="a4"/>
    <w:pPr>
      <w:ind w:left="720"/>
      <w:contextualSpacing/>
    </w:pPr>
    <w:rPr>
      <w:lang w:val="en-US" w:eastAsia="en-US"/>
    </w:rPr>
  </w:style>
  <w:style w:type="paragraph" w:styleId="a5">
    <w:name w:val="No Spacing"/>
    <w:uiPriority w:val="1"/>
    <w:qFormat/>
    <w:rPr>
      <w:lang w:eastAsia="zh-CN"/>
    </w:rPr>
  </w:style>
  <w:style w:type="paragraph" w:styleId="a6">
    <w:name w:val="Title"/>
    <w:basedOn w:val="a"/>
    <w:next w:val="a"/>
    <w:link w:val="a7"/>
    <w:uiPriority w:val="10"/>
    <w:qFormat/>
    <w:pPr>
      <w:widowControl/>
      <w:spacing w:after="200" w:line="276" w:lineRule="auto"/>
    </w:pPr>
    <w:rPr>
      <w:rFonts w:ascii="XO Thames" w:hAnsi="XO Thames"/>
      <w:b/>
      <w:sz w:val="52"/>
      <w:lang w:val="en-US" w:eastAsia="en-US"/>
    </w:rPr>
  </w:style>
  <w:style w:type="character" w:customStyle="1" w:styleId="TitleChar">
    <w:name w:val="Title Char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widowControl/>
      <w:spacing w:after="200" w:line="276" w:lineRule="auto"/>
    </w:pPr>
    <w:rPr>
      <w:rFonts w:ascii="XO Thames" w:hAnsi="XO Thames"/>
      <w:i/>
      <w:color w:val="616161"/>
      <w:sz w:val="24"/>
      <w:lang w:val="en-US" w:eastAsia="en-US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  <w:uiPriority w:val="99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HeaderChar">
    <w:name w:val="Header Char"/>
    <w:uiPriority w:val="99"/>
  </w:style>
  <w:style w:type="paragraph" w:styleId="ae">
    <w:name w:val="footer"/>
    <w:basedOn w:val="a"/>
    <w:link w:val="af"/>
    <w:uiPriority w:val="99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"/>
    <w:next w:val="a"/>
    <w:link w:val="af1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1">
    <w:name w:val="Название объекта Знак"/>
    <w:link w:val="af0"/>
    <w:uiPriority w:val="99"/>
  </w:style>
  <w:style w:type="table" w:styleId="af2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3">
    <w:name w:val="Hyperlink"/>
    <w:link w:val="12"/>
    <w:uiPriority w:val="99"/>
    <w:rPr>
      <w:rFonts w:cs="Times New Roman"/>
      <w:color w:val="0000FF"/>
      <w:u w:val="single"/>
    </w:rPr>
  </w:style>
  <w:style w:type="paragraph" w:styleId="af4">
    <w:name w:val="footnote text"/>
    <w:basedOn w:val="a"/>
    <w:link w:val="af5"/>
    <w:uiPriority w:val="99"/>
    <w:semiHidden/>
    <w:pPr>
      <w:widowControl/>
    </w:pPr>
    <w:rPr>
      <w:rFonts w:ascii="Times New Roman" w:hAnsi="Times New Roman"/>
      <w:lang w:val="en-US" w:eastAsia="ar-SA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6">
    <w:name w:val="footnote reference"/>
    <w:link w:val="13"/>
    <w:uiPriority w:val="99"/>
    <w:rPr>
      <w:rFonts w:cs="Times New Roman"/>
      <w:vertAlign w:val="superscript"/>
    </w:rPr>
  </w:style>
  <w:style w:type="paragraph" w:styleId="af7">
    <w:name w:val="endnote text"/>
    <w:basedOn w:val="a"/>
    <w:link w:val="af8"/>
    <w:uiPriority w:val="99"/>
    <w:semiHidden/>
    <w:unhideWhenUsed/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link w:val="15"/>
    <w:pPr>
      <w:widowControl/>
      <w:spacing w:after="200" w:line="276" w:lineRule="auto"/>
    </w:pPr>
    <w:rPr>
      <w:rFonts w:ascii="XO Thames" w:hAnsi="XO Thames"/>
      <w:b/>
      <w:lang w:val="en-US" w:eastAsia="en-US"/>
    </w:rPr>
  </w:style>
  <w:style w:type="paragraph" w:styleId="24">
    <w:name w:val="toc 2"/>
    <w:basedOn w:val="a"/>
    <w:next w:val="a"/>
    <w:link w:val="25"/>
    <w:pPr>
      <w:widowControl/>
      <w:spacing w:after="200" w:line="276" w:lineRule="auto"/>
      <w:ind w:left="200"/>
    </w:pPr>
    <w:rPr>
      <w:rFonts w:ascii="Calibri" w:hAnsi="Calibri"/>
      <w:sz w:val="22"/>
    </w:rPr>
  </w:style>
  <w:style w:type="paragraph" w:styleId="32">
    <w:name w:val="toc 3"/>
    <w:basedOn w:val="a"/>
    <w:next w:val="a"/>
    <w:link w:val="33"/>
    <w:pPr>
      <w:widowControl/>
      <w:spacing w:after="200" w:line="276" w:lineRule="auto"/>
      <w:ind w:left="400"/>
    </w:pPr>
    <w:rPr>
      <w:rFonts w:ascii="Calibri" w:hAnsi="Calibri"/>
      <w:sz w:val="22"/>
    </w:rPr>
  </w:style>
  <w:style w:type="paragraph" w:styleId="42">
    <w:name w:val="toc 4"/>
    <w:basedOn w:val="a"/>
    <w:next w:val="a"/>
    <w:link w:val="43"/>
    <w:pPr>
      <w:widowControl/>
      <w:spacing w:after="200" w:line="276" w:lineRule="auto"/>
      <w:ind w:left="600"/>
    </w:pPr>
    <w:rPr>
      <w:rFonts w:ascii="Calibri" w:hAnsi="Calibri"/>
      <w:sz w:val="22"/>
    </w:rPr>
  </w:style>
  <w:style w:type="paragraph" w:styleId="52">
    <w:name w:val="toc 5"/>
    <w:basedOn w:val="a"/>
    <w:next w:val="a"/>
    <w:link w:val="53"/>
    <w:pPr>
      <w:widowControl/>
      <w:spacing w:after="200" w:line="276" w:lineRule="auto"/>
      <w:ind w:left="800"/>
    </w:pPr>
    <w:rPr>
      <w:rFonts w:ascii="Calibri" w:hAnsi="Calibri"/>
      <w:sz w:val="22"/>
    </w:rPr>
  </w:style>
  <w:style w:type="paragraph" w:styleId="61">
    <w:name w:val="toc 6"/>
    <w:basedOn w:val="a"/>
    <w:next w:val="a"/>
    <w:link w:val="62"/>
    <w:pPr>
      <w:widowControl/>
      <w:spacing w:after="200" w:line="276" w:lineRule="auto"/>
      <w:ind w:left="1000"/>
    </w:pPr>
    <w:rPr>
      <w:rFonts w:ascii="Calibri" w:hAnsi="Calibri"/>
      <w:sz w:val="22"/>
    </w:rPr>
  </w:style>
  <w:style w:type="paragraph" w:styleId="71">
    <w:name w:val="toc 7"/>
    <w:basedOn w:val="a"/>
    <w:next w:val="a"/>
    <w:link w:val="72"/>
    <w:pPr>
      <w:widowControl/>
      <w:spacing w:after="200" w:line="276" w:lineRule="auto"/>
      <w:ind w:left="1200"/>
    </w:pPr>
    <w:rPr>
      <w:rFonts w:ascii="Calibri" w:hAnsi="Calibri"/>
      <w:sz w:val="22"/>
    </w:rPr>
  </w:style>
  <w:style w:type="paragraph" w:styleId="81">
    <w:name w:val="toc 8"/>
    <w:basedOn w:val="a"/>
    <w:next w:val="a"/>
    <w:link w:val="82"/>
    <w:pPr>
      <w:widowControl/>
      <w:spacing w:after="200" w:line="276" w:lineRule="auto"/>
      <w:ind w:left="1400"/>
    </w:pPr>
    <w:rPr>
      <w:rFonts w:ascii="Calibri" w:hAnsi="Calibri"/>
      <w:sz w:val="22"/>
    </w:rPr>
  </w:style>
  <w:style w:type="paragraph" w:styleId="91">
    <w:name w:val="toc 9"/>
    <w:basedOn w:val="a"/>
    <w:next w:val="a"/>
    <w:link w:val="92"/>
    <w:pPr>
      <w:widowControl/>
      <w:spacing w:after="200" w:line="276" w:lineRule="auto"/>
      <w:ind w:left="1600"/>
    </w:pPr>
    <w:rPr>
      <w:rFonts w:ascii="Calibri" w:hAnsi="Calibri"/>
      <w:sz w:val="22"/>
    </w:rPr>
  </w:style>
  <w:style w:type="paragraph" w:styleId="afa">
    <w:name w:val="TOC Heading"/>
    <w:uiPriority w:val="39"/>
    <w:unhideWhenUsed/>
    <w:rPr>
      <w:lang w:eastAsia="zh-CN"/>
    </w:rPr>
  </w:style>
  <w:style w:type="paragraph" w:styleId="afb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uiPriority w:val="9"/>
    <w:rPr>
      <w:rFonts w:ascii="XO Thames" w:hAnsi="XO Thames" w:cs="Times New Roman"/>
      <w:b/>
      <w:sz w:val="32"/>
    </w:rPr>
  </w:style>
  <w:style w:type="character" w:customStyle="1" w:styleId="20">
    <w:name w:val="Заголовок 2 Знак"/>
    <w:link w:val="2"/>
    <w:uiPriority w:val="9"/>
    <w:rPr>
      <w:rFonts w:ascii="XO Thames" w:hAnsi="XO Thames" w:cs="Times New Roman"/>
      <w:b/>
      <w:color w:val="00A0FF"/>
      <w:sz w:val="26"/>
    </w:rPr>
  </w:style>
  <w:style w:type="character" w:customStyle="1" w:styleId="30">
    <w:name w:val="Заголовок 3 Знак"/>
    <w:link w:val="3"/>
    <w:uiPriority w:val="9"/>
    <w:rPr>
      <w:rFonts w:ascii="XO Thames" w:hAnsi="XO Thames" w:cs="Times New Roman"/>
      <w:b/>
      <w:i/>
      <w:color w:val="000000"/>
    </w:rPr>
  </w:style>
  <w:style w:type="character" w:customStyle="1" w:styleId="40">
    <w:name w:val="Заголовок 4 Знак"/>
    <w:link w:val="4"/>
    <w:uiPriority w:val="9"/>
    <w:rPr>
      <w:rFonts w:ascii="XO Thames" w:hAnsi="XO Thames" w:cs="Times New Roman"/>
      <w:b/>
      <w:color w:val="595959"/>
      <w:sz w:val="26"/>
    </w:rPr>
  </w:style>
  <w:style w:type="character" w:customStyle="1" w:styleId="50">
    <w:name w:val="Заголовок 5 Знак"/>
    <w:link w:val="5"/>
    <w:uiPriority w:val="9"/>
    <w:rPr>
      <w:rFonts w:ascii="XO Thames" w:hAnsi="XO Thames" w:cs="Times New Roman"/>
      <w:b/>
      <w:color w:val="000000"/>
      <w:sz w:val="22"/>
    </w:rPr>
  </w:style>
  <w:style w:type="character" w:customStyle="1" w:styleId="16">
    <w:name w:val="Обычный1"/>
    <w:rPr>
      <w:rFonts w:ascii="Arial" w:hAnsi="Arial"/>
      <w:sz w:val="20"/>
    </w:rPr>
  </w:style>
  <w:style w:type="character" w:customStyle="1" w:styleId="25">
    <w:name w:val="Оглавление 2 Знак"/>
    <w:link w:val="24"/>
  </w:style>
  <w:style w:type="character" w:customStyle="1" w:styleId="43">
    <w:name w:val="Оглавление 4 Знак"/>
    <w:link w:val="42"/>
  </w:style>
  <w:style w:type="character" w:customStyle="1" w:styleId="af">
    <w:name w:val="Нижний колонтитул Знак"/>
    <w:link w:val="ae"/>
    <w:uiPriority w:val="99"/>
    <w:rPr>
      <w:rFonts w:ascii="Arial" w:hAnsi="Arial" w:cs="Times New Roman"/>
      <w:sz w:val="20"/>
    </w:rPr>
  </w:style>
  <w:style w:type="character" w:customStyle="1" w:styleId="62">
    <w:name w:val="Оглавление 6 Знак"/>
    <w:link w:val="61"/>
  </w:style>
  <w:style w:type="character" w:customStyle="1" w:styleId="72">
    <w:name w:val="Оглавление 7 Знак"/>
    <w:link w:val="71"/>
  </w:style>
  <w:style w:type="paragraph" w:customStyle="1" w:styleId="ConsPlusNormal">
    <w:name w:val="ConsPlusNormal"/>
    <w:link w:val="ConsPlusNormal1"/>
    <w:pPr>
      <w:widowControl w:val="0"/>
      <w:ind w:firstLine="720"/>
    </w:pPr>
    <w:rPr>
      <w:rFonts w:ascii="Times New Roman" w:hAnsi="Times New Roman" w:cs="Times New Roman"/>
      <w:sz w:val="24"/>
      <w:szCs w:val="22"/>
    </w:rPr>
  </w:style>
  <w:style w:type="character" w:customStyle="1" w:styleId="ConsPlusNormal1">
    <w:name w:val="ConsPlusNormal1"/>
    <w:link w:val="ConsPlusNormal"/>
    <w:rPr>
      <w:rFonts w:ascii="Times New Roman" w:hAnsi="Times New Roman" w:cs="Times New Roman"/>
      <w:sz w:val="24"/>
      <w:szCs w:val="22"/>
      <w:lang w:bidi="ar-SA"/>
    </w:rPr>
  </w:style>
  <w:style w:type="paragraph" w:customStyle="1" w:styleId="17">
    <w:name w:val="Основной шрифт абзаца1"/>
    <w:pPr>
      <w:spacing w:after="200" w:line="276" w:lineRule="auto"/>
    </w:pPr>
    <w:rPr>
      <w:rFonts w:cs="Times New Roman"/>
      <w:color w:val="000000"/>
      <w:sz w:val="22"/>
    </w:rPr>
  </w:style>
  <w:style w:type="character" w:customStyle="1" w:styleId="33">
    <w:name w:val="Оглавление 3 Знак"/>
    <w:link w:val="32"/>
  </w:style>
  <w:style w:type="paragraph" w:customStyle="1" w:styleId="13">
    <w:name w:val="Знак сноски1"/>
    <w:basedOn w:val="17"/>
    <w:link w:val="af6"/>
    <w:uiPriority w:val="99"/>
    <w:rPr>
      <w:sz w:val="20"/>
      <w:vertAlign w:val="superscript"/>
      <w:lang w:val="en-US" w:eastAsia="en-US"/>
    </w:rPr>
  </w:style>
  <w:style w:type="paragraph" w:styleId="afc">
    <w:name w:val="Balloon Text"/>
    <w:basedOn w:val="a"/>
    <w:link w:val="afd"/>
    <w:uiPriority w:val="99"/>
    <w:rPr>
      <w:rFonts w:ascii="Tahoma" w:hAnsi="Tahoma"/>
      <w:sz w:val="16"/>
      <w:lang w:val="en-US" w:eastAsia="en-US"/>
    </w:rPr>
  </w:style>
  <w:style w:type="character" w:customStyle="1" w:styleId="afd">
    <w:name w:val="Текст выноски Знак"/>
    <w:link w:val="afc"/>
    <w:uiPriority w:val="99"/>
    <w:rPr>
      <w:rFonts w:ascii="Tahoma" w:hAnsi="Tahoma" w:cs="Times New Roman"/>
      <w:sz w:val="16"/>
    </w:rPr>
  </w:style>
  <w:style w:type="character" w:customStyle="1" w:styleId="a4">
    <w:name w:val="Абзац списка Знак"/>
    <w:link w:val="a3"/>
    <w:rPr>
      <w:rFonts w:ascii="Arial" w:hAnsi="Arial" w:cs="Times New Roman"/>
      <w:sz w:val="20"/>
    </w:rPr>
  </w:style>
  <w:style w:type="paragraph" w:customStyle="1" w:styleId="12">
    <w:name w:val="Гиперссылка1"/>
    <w:basedOn w:val="17"/>
    <w:link w:val="af3"/>
    <w:uiPriority w:val="99"/>
    <w:rPr>
      <w:color w:val="0000FF"/>
      <w:sz w:val="20"/>
      <w:u w:val="single"/>
      <w:lang w:val="en-US" w:eastAsia="en-US"/>
    </w:rPr>
  </w:style>
  <w:style w:type="paragraph" w:customStyle="1" w:styleId="Footnote">
    <w:name w:val="Footnote"/>
    <w:basedOn w:val="a"/>
    <w:link w:val="Footnote1"/>
    <w:rPr>
      <w:lang w:val="en-US" w:eastAsia="en-US"/>
    </w:rPr>
  </w:style>
  <w:style w:type="character" w:customStyle="1" w:styleId="Footnote1">
    <w:name w:val="Footnote1"/>
    <w:link w:val="Footnote"/>
    <w:rPr>
      <w:rFonts w:ascii="Arial" w:hAnsi="Arial" w:cs="Times New Roman"/>
      <w:sz w:val="20"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1"/>
    <w:pPr>
      <w:spacing w:after="200" w:line="360" w:lineRule="auto"/>
    </w:pPr>
    <w:rPr>
      <w:rFonts w:ascii="XO Thames" w:hAnsi="XO Thames"/>
      <w:color w:val="000000"/>
      <w:sz w:val="22"/>
      <w:szCs w:val="22"/>
    </w:rPr>
  </w:style>
  <w:style w:type="character" w:customStyle="1" w:styleId="HeaderandFooter1">
    <w:name w:val="Header and Footer1"/>
    <w:link w:val="HeaderandFooter"/>
    <w:rPr>
      <w:rFonts w:ascii="XO Thames" w:hAnsi="XO Thames"/>
      <w:color w:val="000000"/>
      <w:sz w:val="22"/>
      <w:szCs w:val="22"/>
      <w:lang w:val="ru-RU" w:eastAsia="ru-RU" w:bidi="ar-SA"/>
    </w:rPr>
  </w:style>
  <w:style w:type="character" w:customStyle="1" w:styleId="92">
    <w:name w:val="Оглавление 9 Знак"/>
    <w:link w:val="91"/>
  </w:style>
  <w:style w:type="character" w:customStyle="1" w:styleId="82">
    <w:name w:val="Оглавление 8 Знак"/>
    <w:link w:val="81"/>
  </w:style>
  <w:style w:type="paragraph" w:customStyle="1" w:styleId="ConsPlusNonformat">
    <w:name w:val="ConsPlusNonformat"/>
    <w:link w:val="ConsPlusNonformat1"/>
    <w:pPr>
      <w:widowControl w:val="0"/>
    </w:pPr>
    <w:rPr>
      <w:rFonts w:ascii="Courier New" w:hAnsi="Courier New"/>
      <w:color w:val="000000"/>
      <w:sz w:val="22"/>
      <w:szCs w:val="22"/>
    </w:rPr>
  </w:style>
  <w:style w:type="character" w:customStyle="1" w:styleId="ConsPlusNonformat1">
    <w:name w:val="ConsPlusNonformat1"/>
    <w:link w:val="ConsPlusNonformat"/>
    <w:rPr>
      <w:rFonts w:ascii="Courier New" w:hAnsi="Courier New"/>
      <w:color w:val="000000"/>
      <w:sz w:val="22"/>
      <w:szCs w:val="22"/>
      <w:lang w:val="ru-RU" w:eastAsia="ru-RU" w:bidi="ar-SA"/>
    </w:rPr>
  </w:style>
  <w:style w:type="paragraph" w:styleId="34">
    <w:name w:val="Body Text Indent 3"/>
    <w:basedOn w:val="a"/>
    <w:link w:val="35"/>
    <w:uiPriority w:val="99"/>
    <w:pPr>
      <w:widowControl/>
      <w:ind w:left="1418" w:hanging="1418"/>
      <w:jc w:val="both"/>
    </w:pPr>
    <w:rPr>
      <w:rFonts w:ascii="Times New Roman" w:hAnsi="Times New Roman"/>
      <w:sz w:val="28"/>
      <w:lang w:val="en-US" w:eastAsia="en-US"/>
    </w:rPr>
  </w:style>
  <w:style w:type="character" w:customStyle="1" w:styleId="35">
    <w:name w:val="Основной текст с отступом 3 Знак"/>
    <w:link w:val="34"/>
    <w:uiPriority w:val="99"/>
    <w:rPr>
      <w:rFonts w:ascii="Times New Roman" w:hAnsi="Times New Roman" w:cs="Times New Roman"/>
      <w:sz w:val="28"/>
    </w:rPr>
  </w:style>
  <w:style w:type="character" w:customStyle="1" w:styleId="53">
    <w:name w:val="Оглавление 5 Знак"/>
    <w:link w:val="52"/>
  </w:style>
  <w:style w:type="paragraph" w:customStyle="1" w:styleId="ConsPlusCell">
    <w:name w:val="ConsPlusCell"/>
    <w:link w:val="ConsPlusCell1"/>
    <w:rPr>
      <w:rFonts w:ascii="Courier New" w:hAnsi="Courier New"/>
      <w:color w:val="000000"/>
      <w:sz w:val="22"/>
      <w:szCs w:val="22"/>
    </w:rPr>
  </w:style>
  <w:style w:type="character" w:customStyle="1" w:styleId="ConsPlusCell1">
    <w:name w:val="ConsPlusCell1"/>
    <w:link w:val="ConsPlusCell"/>
    <w:rPr>
      <w:rFonts w:ascii="Courier New" w:hAnsi="Courier New"/>
      <w:color w:val="000000"/>
      <w:sz w:val="22"/>
      <w:szCs w:val="22"/>
      <w:lang w:val="ru-RU" w:eastAsia="ru-RU" w:bidi="ar-SA"/>
    </w:rPr>
  </w:style>
  <w:style w:type="character" w:customStyle="1" w:styleId="ad">
    <w:name w:val="Верхний колонтитул Знак"/>
    <w:link w:val="ac"/>
    <w:uiPriority w:val="99"/>
    <w:rPr>
      <w:rFonts w:ascii="Arial" w:hAnsi="Arial" w:cs="Times New Roman"/>
      <w:sz w:val="20"/>
    </w:rPr>
  </w:style>
  <w:style w:type="character" w:customStyle="1" w:styleId="a9">
    <w:name w:val="Подзаголовок Знак"/>
    <w:link w:val="a8"/>
    <w:uiPriority w:val="11"/>
    <w:rPr>
      <w:rFonts w:ascii="XO Thames" w:hAnsi="XO Thames" w:cs="Times New Roman"/>
      <w:i/>
      <w:color w:val="616161"/>
      <w:sz w:val="24"/>
    </w:rPr>
  </w:style>
  <w:style w:type="paragraph" w:customStyle="1" w:styleId="toc10">
    <w:name w:val="toc 10"/>
    <w:next w:val="a"/>
    <w:link w:val="toc101"/>
    <w:pPr>
      <w:spacing w:after="200" w:line="276" w:lineRule="auto"/>
      <w:ind w:left="1800"/>
    </w:pPr>
    <w:rPr>
      <w:rFonts w:cs="Times New Roman"/>
      <w:color w:val="000000"/>
      <w:sz w:val="22"/>
    </w:rPr>
  </w:style>
  <w:style w:type="character" w:customStyle="1" w:styleId="toc101">
    <w:name w:val="toc 101"/>
    <w:link w:val="toc10"/>
    <w:rPr>
      <w:rFonts w:cs="Times New Roman"/>
      <w:color w:val="000000"/>
      <w:sz w:val="22"/>
      <w:lang w:val="ru-RU" w:eastAsia="ru-RU" w:bidi="ar-SA"/>
    </w:rPr>
  </w:style>
  <w:style w:type="paragraph" w:customStyle="1" w:styleId="ConsPlusTitle">
    <w:name w:val="ConsPlusTitle"/>
    <w:link w:val="ConsPlusTitle1"/>
    <w:pPr>
      <w:widowControl w:val="0"/>
    </w:pPr>
    <w:rPr>
      <w:rFonts w:ascii="Times New Roman" w:hAnsi="Times New Roman" w:cs="Times New Roman"/>
      <w:b/>
      <w:sz w:val="24"/>
      <w:szCs w:val="22"/>
    </w:rPr>
  </w:style>
  <w:style w:type="character" w:customStyle="1" w:styleId="a7">
    <w:name w:val="Название Знак"/>
    <w:link w:val="a6"/>
    <w:uiPriority w:val="10"/>
    <w:rPr>
      <w:rFonts w:ascii="XO Thames" w:hAnsi="XO Thames" w:cs="Times New Roman"/>
      <w:b/>
      <w:sz w:val="52"/>
    </w:rPr>
  </w:style>
  <w:style w:type="character" w:customStyle="1" w:styleId="ConsPlusTitle1">
    <w:name w:val="ConsPlusTitle1"/>
    <w:link w:val="ConsPlusTitle"/>
    <w:rPr>
      <w:rFonts w:ascii="Times New Roman" w:hAnsi="Times New Roman" w:cs="Times New Roman"/>
      <w:b/>
      <w:sz w:val="24"/>
      <w:szCs w:val="22"/>
      <w:lang w:bidi="ar-SA"/>
    </w:rPr>
  </w:style>
  <w:style w:type="character" w:customStyle="1" w:styleId="af5">
    <w:name w:val="Текст сноски Знак"/>
    <w:link w:val="af4"/>
    <w:uiPriority w:val="99"/>
    <w:semiHidden/>
    <w:rPr>
      <w:rFonts w:ascii="Times New Roman" w:hAnsi="Times New Roman" w:cs="Times New Roman"/>
      <w:color w:val="000000"/>
      <w:sz w:val="20"/>
      <w:lang w:val="en-US" w:eastAsia="ar-SA" w:bidi="ar-SA"/>
    </w:rPr>
  </w:style>
  <w:style w:type="character" w:customStyle="1" w:styleId="UnresolvedMention">
    <w:name w:val="Unresolved Mention"/>
    <w:uiPriority w:val="99"/>
    <w:semiHidden/>
    <w:unhideWhenUsed/>
    <w:rPr>
      <w:rFonts w:cs="Times New Roman"/>
      <w:color w:val="605E5C"/>
      <w:shd w:val="clear" w:color="auto" w:fill="E1DFDD"/>
    </w:rPr>
  </w:style>
  <w:style w:type="character" w:styleId="afe">
    <w:name w:val="annotation reference"/>
    <w:uiPriority w:val="99"/>
    <w:semiHidden/>
    <w:unhideWhenUsed/>
    <w:rPr>
      <w:rFonts w:cs="Times New Roman"/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Pr>
      <w:lang w:val="en-US" w:eastAsia="en-US"/>
    </w:rPr>
  </w:style>
  <w:style w:type="character" w:customStyle="1" w:styleId="aff0">
    <w:name w:val="Текст примечания Знак"/>
    <w:link w:val="aff"/>
    <w:uiPriority w:val="99"/>
    <w:semiHidden/>
    <w:rPr>
      <w:rFonts w:ascii="Arial" w:hAnsi="Arial" w:cs="Times New Roman"/>
      <w:sz w:val="20"/>
      <w:szCs w:val="20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Pr>
      <w:rFonts w:ascii="Arial" w:hAnsi="Arial" w:cs="Times New Roman"/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en-US" w:eastAsia="en-US"/>
    </w:rPr>
  </w:style>
  <w:style w:type="character" w:customStyle="1" w:styleId="HTML0">
    <w:name w:val="Стандартный HTML Знак"/>
    <w:link w:val="HTML"/>
    <w:uiPriority w:val="99"/>
    <w:rPr>
      <w:rFonts w:ascii="Courier New" w:hAnsi="Courier New" w:cs="Courier New"/>
    </w:rPr>
  </w:style>
  <w:style w:type="paragraph" w:customStyle="1" w:styleId="18">
    <w:name w:val="Основной текст1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firstLine="400"/>
    </w:pPr>
    <w:rPr>
      <w:rFonts w:ascii="Times New Roman" w:hAnsi="Times New Roman" w:cs="Times New Roman"/>
      <w:sz w:val="26"/>
      <w:szCs w:val="26"/>
      <w:lang w:eastAsia="en-US"/>
    </w:rPr>
  </w:style>
  <w:style w:type="paragraph" w:customStyle="1" w:styleId="aff3">
    <w:name w:val="Другое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firstLine="400"/>
    </w:pPr>
    <w:rPr>
      <w:rFonts w:ascii="Times New Roman" w:hAnsi="Times New Roman" w:cs="Times New Roman"/>
      <w:sz w:val="26"/>
      <w:szCs w:val="26"/>
      <w:lang w:eastAsia="en-US"/>
    </w:rPr>
  </w:style>
  <w:style w:type="paragraph" w:customStyle="1" w:styleId="ConsPlusNormal0">
    <w:name w:val="ConsPlus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Arial" w:eastAsia="Arial" w:hAnsi="Arial" w:cs="Arial"/>
      <w:sz w:val="16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D45CBF-2D20-4135-A2C5-420453297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3090</Words>
  <Characters>17619</Characters>
  <Application>Microsoft Office Word</Application>
  <DocSecurity>0</DocSecurity>
  <Lines>146</Lines>
  <Paragraphs>41</Paragraphs>
  <ScaleCrop>false</ScaleCrop>
  <Company>АВО</Company>
  <LinksUpToDate>false</LinksUpToDate>
  <CharactersWithSpaces>20668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 Кристина</dc:creator>
  <cp:lastModifiedBy>админ</cp:lastModifiedBy>
  <cp:revision>195</cp:revision>
  <dcterms:created xsi:type="dcterms:W3CDTF">2021-10-13T09:22:00Z</dcterms:created>
  <dcterms:modified xsi:type="dcterms:W3CDTF">2026-05-18T05:25:00Z</dcterms:modified>
  <cp:version>983040</cp:version>
</cp:coreProperties>
</file>